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53BED">
      <w:pPr>
        <w:jc w:val="center"/>
        <w:rPr>
          <w:rFonts w:hint="eastAsia" w:ascii="新宋体" w:hAnsi="新宋体" w:eastAsia="新宋体" w:cs="新宋体"/>
          <w:b/>
          <w:bCs/>
          <w:color w:val="000000" w:themeColor="text1"/>
          <w:sz w:val="44"/>
          <w:szCs w:val="44"/>
          <w:lang w:eastAsia="zh-CN"/>
          <w14:textFill>
            <w14:solidFill>
              <w14:schemeClr w14:val="tx1"/>
            </w14:solidFill>
          </w14:textFill>
        </w:rPr>
      </w:pPr>
      <w:r>
        <w:rPr>
          <w:rFonts w:hint="eastAsia" w:ascii="新宋体" w:hAnsi="新宋体" w:eastAsia="新宋体" w:cs="新宋体"/>
          <w:b/>
          <w:bCs/>
          <w:color w:val="000000" w:themeColor="text1"/>
          <w:sz w:val="44"/>
          <w:szCs w:val="44"/>
          <w:lang w:eastAsia="zh-CN"/>
          <w14:textFill>
            <w14:solidFill>
              <w14:schemeClr w14:val="tx1"/>
            </w14:solidFill>
          </w14:textFill>
        </w:rPr>
        <w:t>六安市</w:t>
      </w:r>
      <w:r>
        <w:rPr>
          <w:rFonts w:hint="eastAsia" w:ascii="新宋体" w:hAnsi="新宋体" w:eastAsia="新宋体" w:cs="新宋体"/>
          <w:b/>
          <w:bCs/>
          <w:color w:val="000000" w:themeColor="text1"/>
          <w:sz w:val="44"/>
          <w:szCs w:val="44"/>
          <w14:textFill>
            <w14:solidFill>
              <w14:schemeClr w14:val="tx1"/>
            </w14:solidFill>
          </w14:textFill>
        </w:rPr>
        <w:t>人民政府办公</w:t>
      </w:r>
      <w:r>
        <w:rPr>
          <w:rFonts w:hint="eastAsia" w:ascii="新宋体" w:hAnsi="新宋体" w:eastAsia="新宋体" w:cs="新宋体"/>
          <w:b/>
          <w:bCs/>
          <w:color w:val="000000" w:themeColor="text1"/>
          <w:sz w:val="44"/>
          <w:szCs w:val="44"/>
          <w:lang w:eastAsia="zh-CN"/>
          <w14:textFill>
            <w14:solidFill>
              <w14:schemeClr w14:val="tx1"/>
            </w14:solidFill>
          </w14:textFill>
        </w:rPr>
        <w:t>室</w:t>
      </w:r>
      <w:r>
        <w:rPr>
          <w:rFonts w:hint="eastAsia" w:ascii="新宋体" w:hAnsi="新宋体" w:eastAsia="新宋体" w:cs="新宋体"/>
          <w:b/>
          <w:bCs/>
          <w:color w:val="000000" w:themeColor="text1"/>
          <w:sz w:val="44"/>
          <w:szCs w:val="44"/>
          <w14:textFill>
            <w14:solidFill>
              <w14:schemeClr w14:val="tx1"/>
            </w14:solidFill>
          </w14:textFill>
        </w:rPr>
        <w:t>关于改革完善医疗卫生行业综合监管制度的实施</w:t>
      </w:r>
      <w:r>
        <w:rPr>
          <w:rFonts w:hint="eastAsia" w:ascii="新宋体" w:hAnsi="新宋体" w:eastAsia="新宋体" w:cs="新宋体"/>
          <w:b/>
          <w:bCs/>
          <w:color w:val="000000" w:themeColor="text1"/>
          <w:sz w:val="44"/>
          <w:szCs w:val="44"/>
          <w:lang w:eastAsia="zh-CN"/>
          <w14:textFill>
            <w14:solidFill>
              <w14:schemeClr w14:val="tx1"/>
            </w14:solidFill>
          </w14:textFill>
        </w:rPr>
        <w:t>方案</w:t>
      </w:r>
    </w:p>
    <w:p w14:paraId="1F57B7A3">
      <w:pPr>
        <w:jc w:val="center"/>
        <w:rPr>
          <w:rFonts w:hint="eastAsia" w:ascii="新宋体" w:hAnsi="新宋体" w:eastAsia="新宋体" w:cs="新宋体"/>
          <w:b/>
          <w:bCs/>
          <w:color w:val="000000" w:themeColor="text1"/>
          <w:sz w:val="44"/>
          <w:szCs w:val="44"/>
          <w:lang w:val="en-US" w:eastAsia="zh-CN"/>
          <w14:textFill>
            <w14:solidFill>
              <w14:schemeClr w14:val="tx1"/>
            </w14:solidFill>
          </w14:textFill>
        </w:rPr>
      </w:pPr>
      <w:r>
        <w:rPr>
          <w:rFonts w:hint="eastAsia" w:ascii="新宋体" w:hAnsi="新宋体" w:eastAsia="新宋体" w:cs="新宋体"/>
          <w:b/>
          <w:bCs/>
          <w:color w:val="000000" w:themeColor="text1"/>
          <w:sz w:val="44"/>
          <w:szCs w:val="44"/>
          <w:lang w:val="en-US" w:eastAsia="zh-CN"/>
          <w14:textFill>
            <w14:solidFill>
              <w14:schemeClr w14:val="tx1"/>
            </w14:solidFill>
          </w14:textFill>
        </w:rPr>
        <w:t>(征求意见稿）</w:t>
      </w:r>
    </w:p>
    <w:p w14:paraId="31A2390F">
      <w:pPr>
        <w:jc w:val="center"/>
        <w:rPr>
          <w:rFonts w:hint="eastAsia" w:ascii="新宋体" w:hAnsi="新宋体" w:eastAsia="新宋体" w:cs="新宋体"/>
          <w:b/>
          <w:bCs/>
          <w:color w:val="000000" w:themeColor="text1"/>
          <w:sz w:val="44"/>
          <w:szCs w:val="44"/>
          <w:lang w:val="en-US" w:eastAsia="zh-CN"/>
          <w14:textFill>
            <w14:solidFill>
              <w14:schemeClr w14:val="tx1"/>
            </w14:solidFill>
          </w14:textFill>
        </w:rPr>
      </w:pPr>
    </w:p>
    <w:p w14:paraId="1686C096">
      <w:pPr>
        <w:jc w:val="both"/>
        <w:rPr>
          <w:rFonts w:hint="eastAsia" w:ascii="新宋体" w:hAnsi="新宋体" w:eastAsia="新宋体" w:cs="新宋体"/>
          <w:b/>
          <w:bCs/>
          <w:color w:val="000000" w:themeColor="text1"/>
          <w:sz w:val="44"/>
          <w:szCs w:val="44"/>
          <w14:textFill>
            <w14:solidFill>
              <w14:schemeClr w14:val="tx1"/>
            </w14:solidFill>
          </w14:textFill>
        </w:rPr>
      </w:pPr>
      <w:r>
        <w:rPr>
          <w:rFonts w:hint="eastAsia" w:ascii="仿宋" w:hAnsi="仿宋" w:eastAsia="仿宋" w:cs="仿宋"/>
          <w:b w:val="0"/>
          <w:bCs w:val="0"/>
          <w:sz w:val="32"/>
          <w:szCs w:val="32"/>
          <w:lang w:val="en-US" w:eastAsia="zh-CN"/>
        </w:rPr>
        <w:t>各县区人民政府，开发区管委，市直有关单位：</w:t>
      </w:r>
    </w:p>
    <w:p w14:paraId="6370E14D">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为认真贯彻落实《</w:t>
      </w:r>
      <w:r>
        <w:rPr>
          <w:rFonts w:hint="eastAsia" w:ascii="仿宋" w:hAnsi="仿宋" w:eastAsia="仿宋" w:cs="仿宋"/>
          <w:color w:val="000000" w:themeColor="text1"/>
          <w:sz w:val="32"/>
          <w:szCs w:val="32"/>
          <w:lang w:eastAsia="zh-CN"/>
          <w14:textFill>
            <w14:solidFill>
              <w14:schemeClr w14:val="tx1"/>
            </w14:solidFill>
          </w14:textFill>
        </w:rPr>
        <w:t>省政府</w:t>
      </w:r>
      <w:r>
        <w:rPr>
          <w:rFonts w:hint="eastAsia" w:ascii="仿宋" w:hAnsi="仿宋" w:eastAsia="仿宋" w:cs="仿宋"/>
          <w:color w:val="000000" w:themeColor="text1"/>
          <w:sz w:val="32"/>
          <w:szCs w:val="32"/>
          <w14:textFill>
            <w14:solidFill>
              <w14:schemeClr w14:val="tx1"/>
            </w14:solidFill>
          </w14:textFill>
        </w:rPr>
        <w:t>办公厅关于改革完善医疗卫生行业综合监管制度的</w:t>
      </w:r>
      <w:r>
        <w:rPr>
          <w:rFonts w:hint="eastAsia" w:ascii="仿宋" w:hAnsi="仿宋" w:eastAsia="仿宋" w:cs="仿宋"/>
          <w:color w:val="000000" w:themeColor="text1"/>
          <w:sz w:val="32"/>
          <w:szCs w:val="32"/>
          <w:lang w:eastAsia="zh-CN"/>
          <w14:textFill>
            <w14:solidFill>
              <w14:schemeClr w14:val="tx1"/>
            </w14:solidFill>
          </w14:textFill>
        </w:rPr>
        <w:t>实施</w:t>
      </w:r>
      <w:r>
        <w:rPr>
          <w:rFonts w:hint="eastAsia" w:ascii="仿宋" w:hAnsi="仿宋" w:eastAsia="仿宋" w:cs="仿宋"/>
          <w:color w:val="000000" w:themeColor="text1"/>
          <w:sz w:val="32"/>
          <w:szCs w:val="32"/>
          <w14:textFill>
            <w14:solidFill>
              <w14:schemeClr w14:val="tx1"/>
            </w14:solidFill>
          </w14:textFill>
        </w:rPr>
        <w:t>意见》（</w:t>
      </w:r>
      <w:r>
        <w:rPr>
          <w:rFonts w:hint="eastAsia" w:ascii="仿宋" w:hAnsi="仿宋" w:eastAsia="仿宋" w:cs="仿宋"/>
          <w:color w:val="000000" w:themeColor="text1"/>
          <w:sz w:val="32"/>
          <w:szCs w:val="32"/>
          <w:lang w:eastAsia="zh-CN"/>
          <w14:textFill>
            <w14:solidFill>
              <w14:schemeClr w14:val="tx1"/>
            </w14:solidFill>
          </w14:textFill>
        </w:rPr>
        <w:t>皖政办</w:t>
      </w:r>
      <w:r>
        <w:rPr>
          <w:rFonts w:hint="eastAsia" w:ascii="仿宋" w:hAnsi="仿宋" w:eastAsia="仿宋" w:cs="仿宋"/>
          <w:color w:val="000000" w:themeColor="text1"/>
          <w:sz w:val="32"/>
          <w:szCs w:val="32"/>
          <w14:textFill>
            <w14:solidFill>
              <w14:schemeClr w14:val="tx1"/>
            </w14:solidFill>
          </w14:textFill>
        </w:rPr>
        <w:t>〔2018〕</w:t>
      </w:r>
      <w:r>
        <w:rPr>
          <w:rFonts w:hint="eastAsia" w:ascii="仿宋" w:hAnsi="仿宋" w:eastAsia="仿宋" w:cs="仿宋"/>
          <w:color w:val="000000" w:themeColor="text1"/>
          <w:sz w:val="32"/>
          <w:szCs w:val="32"/>
          <w:lang w:val="en-US" w:eastAsia="zh-CN"/>
          <w14:textFill>
            <w14:solidFill>
              <w14:schemeClr w14:val="tx1"/>
            </w14:solidFill>
          </w14:textFill>
        </w:rPr>
        <w:t>51</w:t>
      </w:r>
      <w:r>
        <w:rPr>
          <w:rFonts w:hint="eastAsia" w:ascii="仿宋" w:hAnsi="仿宋" w:eastAsia="仿宋" w:cs="仿宋"/>
          <w:color w:val="000000" w:themeColor="text1"/>
          <w:sz w:val="32"/>
          <w:szCs w:val="32"/>
          <w14:textFill>
            <w14:solidFill>
              <w14:schemeClr w14:val="tx1"/>
            </w14:solidFill>
          </w14:textFill>
        </w:rPr>
        <w:t>号），建立严格规范的医疗卫生行业综合监管制度，推进医疗卫生治理体系和治理能力现代化，</w:t>
      </w:r>
      <w:r>
        <w:rPr>
          <w:rFonts w:hint="eastAsia" w:ascii="仿宋" w:hAnsi="仿宋" w:eastAsia="仿宋" w:cs="仿宋"/>
          <w:color w:val="000000" w:themeColor="text1"/>
          <w:sz w:val="32"/>
          <w:szCs w:val="32"/>
          <w:lang w:eastAsia="zh-CN"/>
          <w14:textFill>
            <w14:solidFill>
              <w14:schemeClr w14:val="tx1"/>
            </w14:solidFill>
          </w14:textFill>
        </w:rPr>
        <w:t>结合实际情况，现将实施方案制定如下：</w:t>
      </w:r>
    </w:p>
    <w:p w14:paraId="6D5DE2DC">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一、总体要求</w:t>
      </w:r>
    </w:p>
    <w:p w14:paraId="38FECF34">
      <w:pPr>
        <w:ind w:firstLine="321" w:firstLineChars="1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（一）指导思想。</w:t>
      </w:r>
      <w:r>
        <w:rPr>
          <w:rFonts w:hint="eastAsia" w:ascii="仿宋" w:hAnsi="仿宋" w:eastAsia="仿宋" w:cs="仿宋"/>
          <w:color w:val="000000" w:themeColor="text1"/>
          <w:sz w:val="32"/>
          <w:szCs w:val="32"/>
          <w14:textFill>
            <w14:solidFill>
              <w14:schemeClr w14:val="tx1"/>
            </w14:solidFill>
          </w14:textFill>
        </w:rPr>
        <w:t>以习近平新时代中国特色社会主义思想为指导，全面贯彻党的十九大和十九届二中、三中全会精神，深入贯彻习近平总书记视察安徽重要讲话精神，认真落实党中央、国务院及省委、省政府关于深化医药卫生体制改革的决策部署，深化转职能、转方式、转作风，提高效率效能，转变监管理念、体制和方式，从重点监管公立医疗卫生机构转向全行业监管，从注重事前审批转向注重事中事后全流程监管，从单项监管转向综合协同监管，从主要运用行政手段转向统筹运用行政、法律、经济和信息等多种手段，提高监管能力和水平，为实施健康</w:t>
      </w:r>
      <w:r>
        <w:rPr>
          <w:rFonts w:hint="eastAsia" w:ascii="仿宋" w:hAnsi="仿宋" w:eastAsia="仿宋" w:cs="仿宋"/>
          <w:color w:val="000000" w:themeColor="text1"/>
          <w:sz w:val="32"/>
          <w:szCs w:val="32"/>
          <w:lang w:eastAsia="zh-CN"/>
          <w14:textFill>
            <w14:solidFill>
              <w14:schemeClr w14:val="tx1"/>
            </w14:solidFill>
          </w14:textFill>
        </w:rPr>
        <w:t>六安</w:t>
      </w:r>
      <w:r>
        <w:rPr>
          <w:rFonts w:hint="eastAsia" w:ascii="仿宋" w:hAnsi="仿宋" w:eastAsia="仿宋" w:cs="仿宋"/>
          <w:color w:val="000000" w:themeColor="text1"/>
          <w:sz w:val="32"/>
          <w:szCs w:val="32"/>
          <w14:textFill>
            <w14:solidFill>
              <w14:schemeClr w14:val="tx1"/>
            </w14:solidFill>
          </w14:textFill>
        </w:rPr>
        <w:t>、全方位全周期保障人民健康，全面建设现代化五大发展美好</w:t>
      </w:r>
      <w:r>
        <w:rPr>
          <w:rFonts w:hint="eastAsia" w:ascii="仿宋" w:hAnsi="仿宋" w:eastAsia="仿宋" w:cs="仿宋"/>
          <w:color w:val="000000" w:themeColor="text1"/>
          <w:sz w:val="32"/>
          <w:szCs w:val="32"/>
          <w:lang w:eastAsia="zh-CN"/>
          <w14:textFill>
            <w14:solidFill>
              <w14:schemeClr w14:val="tx1"/>
            </w14:solidFill>
          </w14:textFill>
        </w:rPr>
        <w:t>六安</w:t>
      </w:r>
      <w:r>
        <w:rPr>
          <w:rFonts w:hint="eastAsia" w:ascii="仿宋" w:hAnsi="仿宋" w:eastAsia="仿宋" w:cs="仿宋"/>
          <w:color w:val="000000" w:themeColor="text1"/>
          <w:sz w:val="32"/>
          <w:szCs w:val="32"/>
          <w14:textFill>
            <w14:solidFill>
              <w14:schemeClr w14:val="tx1"/>
            </w14:solidFill>
          </w14:textFill>
        </w:rPr>
        <w:t>提供有力支撑。</w:t>
      </w:r>
    </w:p>
    <w:p w14:paraId="20228724">
      <w:pPr>
        <w:ind w:firstLine="643" w:firstLineChars="200"/>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（二）基本原则</w:t>
      </w:r>
      <w:r>
        <w:rPr>
          <w:rFonts w:hint="eastAsia" w:ascii="楷体" w:hAnsi="楷体" w:eastAsia="楷体" w:cs="楷体"/>
          <w:b/>
          <w:bCs/>
          <w:color w:val="000000" w:themeColor="text1"/>
          <w:sz w:val="32"/>
          <w:szCs w:val="32"/>
          <w:lang w:eastAsia="zh-CN"/>
          <w14:textFill>
            <w14:solidFill>
              <w14:schemeClr w14:val="tx1"/>
            </w14:solidFill>
          </w14:textFill>
        </w:rPr>
        <w:t>。</w:t>
      </w:r>
    </w:p>
    <w:p w14:paraId="52905E7A">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坚持政府主导，综合协调。加强党对医疗卫生行业综合监管的领导，强化政府主导责任，明确部门职责，坚持谁审批、谁监管，谁主管、谁监管。全面落实监管主体责任制、监管力量协同制、监管内容清单制、不良执业记分制、诉求回应平台制、监管结果应用联动制，建立健全信息共享、相互衔接、协同配合的监管协调机制。</w:t>
      </w:r>
    </w:p>
    <w:p w14:paraId="08525E7D">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坚持依法监管，属地化全行业管理。推进依法行政、规范执法。合理界定并落实政府办医职责和医疗卫生机构自主运营管理权限，明确医疗卫生监管责任。积极探索公立医院管办分开的有效实现形式，明确政府及相关部门的管理权力和职责，构建决策、执行、监督相互分工、相互制衡的权力运行机制。所有医疗卫生机构不论所有制、投资主体、隶属关系和经营性质，均由所在地政府卫生健康行政部门（含中医药管理部门，下同）实行统一监管。</w:t>
      </w:r>
    </w:p>
    <w:p w14:paraId="527682EA">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坚持社会共治，公开公正。健全社会监督机制，全面推进信息公开，充分发挥信用体系的约束作用、行业组织的自律作用以及专业化组织、社会舆论和公众的监督作用。</w:t>
      </w:r>
    </w:p>
    <w:p w14:paraId="50037A0C">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坚持改革创新，提升效能。构建权责明确、透明高效的综合监管机制，运用信息化等手段创新监管方式，加强全要素、全流程监管，提升执法效能。</w:t>
      </w:r>
    </w:p>
    <w:p w14:paraId="3AFD7771">
      <w:pPr>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（三）总体目标。</w:t>
      </w:r>
      <w:r>
        <w:rPr>
          <w:rFonts w:hint="eastAsia" w:ascii="仿宋" w:hAnsi="仿宋" w:eastAsia="仿宋" w:cs="仿宋"/>
          <w:color w:val="000000" w:themeColor="text1"/>
          <w:sz w:val="32"/>
          <w:szCs w:val="32"/>
          <w14:textFill>
            <w14:solidFill>
              <w14:schemeClr w14:val="tx1"/>
            </w14:solidFill>
          </w14:textFill>
        </w:rPr>
        <w:t>到2020年，建立职责明确、分工协作、科学有效的综合监管制度，健全机构自治、行业自律、政府监管、社会监督相结合的多元化综合监管体系，形成专业高效、统一规范、文明公正的卫生健康执法监督队伍，实现医疗卫生行业综合监管法治化、规范化、常态化。</w:t>
      </w:r>
    </w:p>
    <w:p w14:paraId="4DBB0E54">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二、明确监管主体和责任</w:t>
      </w:r>
    </w:p>
    <w:p w14:paraId="707C51CB">
      <w:pPr>
        <w:ind w:firstLine="321" w:firstLineChars="1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（四）加强党的领导。</w:t>
      </w:r>
      <w:r>
        <w:rPr>
          <w:rFonts w:hint="eastAsia" w:ascii="仿宋" w:hAnsi="仿宋" w:eastAsia="仿宋" w:cs="仿宋"/>
          <w:color w:val="000000" w:themeColor="text1"/>
          <w:sz w:val="32"/>
          <w:szCs w:val="32"/>
          <w14:textFill>
            <w14:solidFill>
              <w14:schemeClr w14:val="tx1"/>
            </w14:solidFill>
          </w14:textFill>
        </w:rPr>
        <w:t>坚持和加强党的全面领导，不断完善医疗卫生行业党建工作领导体制和工作机制。医疗卫生机构要加强党的领导和基层党组织建设。公立医院实行党委领导下的院长负责制，充分发挥党委等院级党组织把方向、管大局、作决策、促改革、保落实的领导作用。深入推进公立医院基层党组织标准化规范化建设，组织开展党支部建设提升行动，切实发挥基层党支部的战斗堡垒作用和党员的先锋模范作用。加强社会办医党组织建设，积极引导社会办医疗机构成立党组织。督促监管机构和医疗卫生机构深入贯彻习近平新时代中国特色社会主义思想和党的十九大精神，全面贯彻党的基本理论、基本路线、基本方略。完善公立医院领导班子和领导人员特别是主要负责人监督约束机制，加强对履行政治责任、行使职责权力、加强作风建设等方面的监督，强化纪检监察机构和干部队伍建设，提高履职尽责能力。强化党风廉政建设和行风建设，加大医疗卫生行业反腐败力度，筑牢监管底线。</w:t>
      </w:r>
    </w:p>
    <w:p w14:paraId="12FDBD58">
      <w:pPr>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（五）强化政府主导责任。</w:t>
      </w:r>
      <w:r>
        <w:rPr>
          <w:rFonts w:hint="eastAsia" w:ascii="仿宋" w:hAnsi="仿宋" w:eastAsia="仿宋" w:cs="仿宋"/>
          <w:color w:val="000000" w:themeColor="text1"/>
          <w:sz w:val="32"/>
          <w:szCs w:val="32"/>
          <w14:textFill>
            <w14:solidFill>
              <w14:schemeClr w14:val="tx1"/>
            </w14:solidFill>
          </w14:textFill>
        </w:rPr>
        <w:t>深入推进“放管服”改革，充分发挥政府在法治建设、行业规划、标准制定、行业准入、行政执法等方面的主导作用。按照精简、统一、效能的原则，整合集中医疗卫生行业监管职能和责任。在不单设实体性办事机构、不增加编制的前提下，依托现有资源</w:t>
      </w:r>
      <w:r>
        <w:rPr>
          <w:rFonts w:hint="eastAsia" w:ascii="仿宋" w:hAnsi="仿宋" w:eastAsia="仿宋" w:cs="仿宋"/>
          <w:color w:val="000000" w:themeColor="text1"/>
          <w:sz w:val="32"/>
          <w:szCs w:val="32"/>
          <w:lang w:eastAsia="zh-CN"/>
          <w14:textFill>
            <w14:solidFill>
              <w14:schemeClr w14:val="tx1"/>
            </w14:solidFill>
          </w14:textFill>
        </w:rPr>
        <w:t>，建立由市</w:t>
      </w:r>
      <w:r>
        <w:rPr>
          <w:rFonts w:hint="eastAsia" w:ascii="仿宋" w:hAnsi="仿宋" w:eastAsia="仿宋" w:cs="仿宋"/>
          <w:color w:val="000000" w:themeColor="text1"/>
          <w:sz w:val="32"/>
          <w:szCs w:val="32"/>
          <w14:textFill>
            <w14:solidFill>
              <w14:schemeClr w14:val="tx1"/>
            </w14:solidFill>
          </w14:textFill>
        </w:rPr>
        <w:t>卫生健康行政部门牵头</w:t>
      </w:r>
      <w:r>
        <w:rPr>
          <w:rFonts w:hint="eastAsia" w:ascii="仿宋" w:hAnsi="仿宋" w:eastAsia="仿宋" w:cs="仿宋"/>
          <w:color w:val="000000" w:themeColor="text1"/>
          <w:sz w:val="32"/>
          <w:szCs w:val="32"/>
          <w:lang w:eastAsia="zh-CN"/>
          <w14:textFill>
            <w14:solidFill>
              <w14:schemeClr w14:val="tx1"/>
            </w14:solidFill>
          </w14:textFill>
        </w:rPr>
        <w:t>，相关部门参加的</w:t>
      </w:r>
      <w:r>
        <w:rPr>
          <w:rFonts w:hint="eastAsia" w:ascii="仿宋" w:hAnsi="仿宋" w:eastAsia="仿宋" w:cs="仿宋"/>
          <w:color w:val="000000" w:themeColor="text1"/>
          <w:sz w:val="32"/>
          <w:szCs w:val="32"/>
          <w14:textFill>
            <w14:solidFill>
              <w14:schemeClr w14:val="tx1"/>
            </w14:solidFill>
          </w14:textFill>
        </w:rPr>
        <w:t>全</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医疗卫生服务综合监管协调机制，负责统筹综合监管的协调、指导和医疗卫生服务重大案件查处等工作。制定完善部门权责清单，明确监管职责。依法承担医疗卫生行业执法监督职责的机构开展相关执法监督工作。</w:t>
      </w:r>
    </w:p>
    <w:p w14:paraId="002E223B">
      <w:pPr>
        <w:ind w:firstLine="321" w:firstLineChars="1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（六）落实医疗卫生机构自我管理主体责任。</w:t>
      </w:r>
      <w:r>
        <w:rPr>
          <w:rFonts w:hint="eastAsia" w:ascii="仿宋" w:hAnsi="仿宋" w:eastAsia="仿宋" w:cs="仿宋"/>
          <w:color w:val="000000" w:themeColor="text1"/>
          <w:sz w:val="32"/>
          <w:szCs w:val="32"/>
          <w14:textFill>
            <w14:solidFill>
              <w14:schemeClr w14:val="tx1"/>
            </w14:solidFill>
          </w14:textFill>
        </w:rPr>
        <w:t>医疗卫生机构对本机构依法执业、规范服务、服务质量和安全、行风建设等承担主体责任，其主要负责人是第一责任人。各级各类医疗卫生机构要制定具体工作方案，建立健全服务质量和安全、人力资源、财务资产、绩效考核等内部管理机制。各级各类医院要按照健全现代医院管理制度的要求，制定医院章程，建立决策、执行、监督相互协调、相互制衡、相互促进的治理机制，自觉接受行业监管和社会监督。社会办医疗机构要进一步加强各环节自律，提高诚信经营水平。</w:t>
      </w:r>
    </w:p>
    <w:p w14:paraId="1DD0C329">
      <w:pPr>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（七）发挥行业组织自律作用。</w:t>
      </w:r>
      <w:r>
        <w:rPr>
          <w:rFonts w:hint="eastAsia" w:ascii="仿宋" w:hAnsi="仿宋" w:eastAsia="仿宋" w:cs="仿宋"/>
          <w:color w:val="000000" w:themeColor="text1"/>
          <w:sz w:val="32"/>
          <w:szCs w:val="32"/>
          <w14:textFill>
            <w14:solidFill>
              <w14:schemeClr w14:val="tx1"/>
            </w14:solidFill>
          </w14:textFill>
        </w:rPr>
        <w:t>积极培育医疗卫生行业组织，引导和支持其提升专业化水平和公信力，在制定行业管理规范和技术标准、规范执业行为和经营管理、维护行业信誉、调解处理服务纠纷等方面更好发挥作用。利用行业组织的专业力量，落实行业准入和退出管理机制，健全医疗卫生质量、技术、安全、服务评估机制和专家支持体系。</w:t>
      </w:r>
    </w:p>
    <w:p w14:paraId="7FF80481">
      <w:pPr>
        <w:ind w:firstLine="321" w:firstLineChars="1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（八）加强社会监督。</w:t>
      </w:r>
      <w:r>
        <w:rPr>
          <w:rFonts w:hint="eastAsia" w:ascii="仿宋" w:hAnsi="仿宋" w:eastAsia="仿宋" w:cs="仿宋"/>
          <w:color w:val="000000" w:themeColor="text1"/>
          <w:sz w:val="32"/>
          <w:szCs w:val="32"/>
          <w14:textFill>
            <w14:solidFill>
              <w14:schemeClr w14:val="tx1"/>
            </w14:solidFill>
          </w14:textFill>
        </w:rPr>
        <w:t>落实“谁执法谁普法”普法责任制，通过开展专项监督检查和专业人员培训等方式，推进普法教育，提高医疗卫生机构和从业人员依法执业意识。通过开展经常性的健康宣传教育活动等多种方式，增强公众健康权益意识，引导群众理性维权、依法维权。医疗卫生机构要自觉接受人大代表、政协委员监督。支持社会各界参与监督，引入第三方监督机制。加强医疗卫生服务投诉举报平台建设，加大对举报违法行为的奖励力度。完善舆情监测和处置机制，发挥媒体监督作用。发挥专业机构和中介组织的技术支撑和社会监督作用。</w:t>
      </w:r>
    </w:p>
    <w:p w14:paraId="57675B58">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三、加强全行业全过程监管</w:t>
      </w:r>
    </w:p>
    <w:p w14:paraId="57B97E2E">
      <w:pPr>
        <w:ind w:firstLine="321" w:firstLineChars="1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（九）优化医疗卫生服务要素准入</w:t>
      </w:r>
      <w:r>
        <w:rPr>
          <w:rFonts w:hint="eastAsia" w:ascii="仿宋" w:hAnsi="仿宋" w:eastAsia="仿宋" w:cs="仿宋"/>
          <w:color w:val="000000" w:themeColor="text1"/>
          <w:sz w:val="32"/>
          <w:szCs w:val="32"/>
          <w14:textFill>
            <w14:solidFill>
              <w14:schemeClr w14:val="tx1"/>
            </w14:solidFill>
          </w14:textFill>
        </w:rPr>
        <w:t>。加快推进医药卫生领域行政审批制度改革，相关部门按职责建立行政审批事项清单并向社会公示。优化医疗卫生机构、从业人员以及医疗技术、药品、医疗器械等准入和行政许可流程，简化医疗机构审批申请材料，对二级及以下医疗机构设置审批和执业登记“二证合一”，推行医疗机构、医师和护士电子化注册。制定落实社会办医疗机构设置的跨部门全流程综合审批办法和事项清单。强化卫生技术评估支持力量，发挥卫生技术评估在医疗技术、药品、医疗器械等临床准入、规范应用、停用、淘汰等方面的决策支持作用。（</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卫生健康委、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发展</w:t>
      </w:r>
      <w:r>
        <w:rPr>
          <w:rFonts w:hint="eastAsia" w:ascii="仿宋" w:hAnsi="仿宋" w:eastAsia="仿宋" w:cs="仿宋"/>
          <w:color w:val="000000" w:themeColor="text1"/>
          <w:sz w:val="32"/>
          <w:szCs w:val="32"/>
          <w:lang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改革委、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科技</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民政</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市市场监管局</w:t>
      </w:r>
      <w:r>
        <w:rPr>
          <w:rFonts w:hint="eastAsia" w:ascii="仿宋" w:hAnsi="仿宋" w:eastAsia="仿宋" w:cs="仿宋"/>
          <w:color w:val="000000" w:themeColor="text1"/>
          <w:sz w:val="32"/>
          <w:szCs w:val="32"/>
          <w14:textFill>
            <w14:solidFill>
              <w14:schemeClr w14:val="tx1"/>
            </w14:solidFill>
          </w14:textFill>
        </w:rPr>
        <w:t>分别负责，</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经济和信息化</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人力资源社会保障</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商务</w:t>
      </w:r>
      <w:r>
        <w:rPr>
          <w:rFonts w:hint="eastAsia" w:ascii="仿宋" w:hAnsi="仿宋" w:eastAsia="仿宋" w:cs="仿宋"/>
          <w:color w:val="000000" w:themeColor="text1"/>
          <w:sz w:val="32"/>
          <w:szCs w:val="32"/>
          <w:lang w:eastAsia="zh-CN"/>
          <w14:textFill>
            <w14:solidFill>
              <w14:schemeClr w14:val="tx1"/>
            </w14:solidFill>
          </w14:textFill>
        </w:rPr>
        <w:t>局、六安军分区保障处。</w:t>
      </w:r>
      <w:r>
        <w:rPr>
          <w:rFonts w:hint="eastAsia" w:ascii="仿宋" w:hAnsi="仿宋" w:eastAsia="仿宋" w:cs="仿宋"/>
          <w:color w:val="000000" w:themeColor="text1"/>
          <w:sz w:val="32"/>
          <w:szCs w:val="32"/>
          <w14:textFill>
            <w14:solidFill>
              <w14:schemeClr w14:val="tx1"/>
            </w14:solidFill>
          </w14:textFill>
        </w:rPr>
        <w:t>分别负责的由各单位按职责分别牵头，下同）</w:t>
      </w:r>
    </w:p>
    <w:p w14:paraId="6EA3F46E">
      <w:pPr>
        <w:ind w:firstLine="321" w:firstLineChars="1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（十）加强医疗服务质量和安全监管。</w:t>
      </w:r>
      <w:r>
        <w:rPr>
          <w:rFonts w:hint="eastAsia" w:ascii="仿宋" w:hAnsi="仿宋" w:eastAsia="仿宋" w:cs="仿宋"/>
          <w:color w:val="000000" w:themeColor="text1"/>
          <w:sz w:val="32"/>
          <w:szCs w:val="32"/>
          <w14:textFill>
            <w14:solidFill>
              <w14:schemeClr w14:val="tx1"/>
            </w14:solidFill>
          </w14:textFill>
        </w:rPr>
        <w:t>完善我</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医疗质量管理与控制制度建设和组织体系，健全法规规章、技术规范和标准体系，加强能力建设。协同行业组织、医疗卫生机构、第三方专业机构规范开展医疗服务质量评价。以医疗机构自我质量管理为基础，健全内部质量和安全管理体系和机制，严格落实医疗质量和安全管理核心制度。通过日常信息化监测和必要的现场检查，实施外部质量控制，加强对重点部门、重点专业、重要岗位、关键环节、高风险人员的监管。健全医疗机构评审评价体系，对社会办医疗机构和公立医疗机构的评审评价实行同等标准。（</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卫生健康委、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教育</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民政</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司法</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市财政局（国资委）</w:t>
      </w:r>
      <w:r>
        <w:rPr>
          <w:rFonts w:hint="eastAsia" w:ascii="仿宋" w:hAnsi="仿宋" w:eastAsia="仿宋" w:cs="仿宋"/>
          <w:color w:val="000000" w:themeColor="text1"/>
          <w:sz w:val="32"/>
          <w:szCs w:val="32"/>
          <w14:textFill>
            <w14:solidFill>
              <w14:schemeClr w14:val="tx1"/>
            </w14:solidFill>
          </w14:textFill>
        </w:rPr>
        <w:t>、合肥海关</w:t>
      </w:r>
      <w:r>
        <w:rPr>
          <w:rFonts w:hint="eastAsia" w:ascii="仿宋" w:hAnsi="仿宋" w:eastAsia="仿宋" w:cs="仿宋"/>
          <w:color w:val="000000" w:themeColor="text1"/>
          <w:sz w:val="32"/>
          <w:szCs w:val="32"/>
          <w:lang w:eastAsia="zh-CN"/>
          <w14:textFill>
            <w14:solidFill>
              <w14:schemeClr w14:val="tx1"/>
            </w14:solidFill>
          </w14:textFill>
        </w:rPr>
        <w:t>驻六安工作组</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六安军分区保障处</w:t>
      </w:r>
      <w:r>
        <w:rPr>
          <w:rFonts w:hint="eastAsia" w:ascii="仿宋" w:hAnsi="仿宋" w:eastAsia="仿宋" w:cs="仿宋"/>
          <w:color w:val="000000" w:themeColor="text1"/>
          <w:sz w:val="32"/>
          <w:szCs w:val="32"/>
          <w14:textFill>
            <w14:solidFill>
              <w14:schemeClr w14:val="tx1"/>
            </w14:solidFill>
          </w14:textFill>
        </w:rPr>
        <w:t>负责，排在第一位的为牵头单位，下同）</w:t>
      </w:r>
    </w:p>
    <w:p w14:paraId="09B34FDF">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加强对医疗机构采购和使用药品、耗材、医疗器械等医疗相关产品的监管。推行临床路径管理和临床药师制度，落实处方点评制度。强化药品质量监管，健全药品遴选、采购、处方审核、处方调剂、临床应用和评价等标准规范，强化药事管理和药事服务。建立完善临床用药超常预警制度和对辅助用药、高值医用耗材等的跟踪监控制度，开展大型医用设备使用监督和评估，依法纠正和处理违法违规使用行为。（</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卫生健康委、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教育</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市财政局（国资委）</w:t>
      </w:r>
      <w:r>
        <w:rPr>
          <w:rFonts w:hint="eastAsia" w:ascii="仿宋" w:hAnsi="仿宋" w:eastAsia="仿宋" w:cs="仿宋"/>
          <w:color w:val="000000" w:themeColor="text1"/>
          <w:sz w:val="32"/>
          <w:szCs w:val="32"/>
          <w14:textFill>
            <w14:solidFill>
              <w14:schemeClr w14:val="tx1"/>
            </w14:solidFill>
          </w14:textFill>
        </w:rPr>
        <w:t>、合肥海关</w:t>
      </w:r>
      <w:r>
        <w:rPr>
          <w:rFonts w:hint="eastAsia" w:ascii="仿宋" w:hAnsi="仿宋" w:eastAsia="仿宋" w:cs="仿宋"/>
          <w:color w:val="000000" w:themeColor="text1"/>
          <w:sz w:val="32"/>
          <w:szCs w:val="32"/>
          <w:lang w:eastAsia="zh-CN"/>
          <w14:textFill>
            <w14:solidFill>
              <w14:schemeClr w14:val="tx1"/>
            </w14:solidFill>
          </w14:textFill>
        </w:rPr>
        <w:t>驻六安工作组、市</w:t>
      </w:r>
      <w:r>
        <w:rPr>
          <w:rFonts w:hint="eastAsia" w:ascii="仿宋" w:hAnsi="仿宋" w:eastAsia="仿宋" w:cs="仿宋"/>
          <w:color w:val="000000" w:themeColor="text1"/>
          <w:sz w:val="32"/>
          <w:szCs w:val="32"/>
          <w14:textFill>
            <w14:solidFill>
              <w14:schemeClr w14:val="tx1"/>
            </w14:solidFill>
          </w14:textFill>
        </w:rPr>
        <w:t>医保局、</w:t>
      </w:r>
      <w:r>
        <w:rPr>
          <w:rFonts w:hint="eastAsia" w:ascii="仿宋" w:hAnsi="仿宋" w:eastAsia="仿宋" w:cs="仿宋"/>
          <w:color w:val="000000" w:themeColor="text1"/>
          <w:sz w:val="32"/>
          <w:szCs w:val="32"/>
          <w:lang w:eastAsia="zh-CN"/>
          <w14:textFill>
            <w14:solidFill>
              <w14:schemeClr w14:val="tx1"/>
            </w14:solidFill>
          </w14:textFill>
        </w:rPr>
        <w:t>市市场监督管理局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六安军分区保障处</w:t>
      </w:r>
      <w:r>
        <w:rPr>
          <w:rFonts w:hint="eastAsia" w:ascii="仿宋" w:hAnsi="仿宋" w:eastAsia="仿宋" w:cs="仿宋"/>
          <w:color w:val="000000" w:themeColor="text1"/>
          <w:sz w:val="32"/>
          <w:szCs w:val="32"/>
          <w14:textFill>
            <w14:solidFill>
              <w14:schemeClr w14:val="tx1"/>
            </w14:solidFill>
          </w14:textFill>
        </w:rPr>
        <w:t>负责）</w:t>
      </w:r>
    </w:p>
    <w:p w14:paraId="0A114534">
      <w:pPr>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（十一）加强医疗卫生机构运行监管。</w:t>
      </w:r>
      <w:r>
        <w:rPr>
          <w:rFonts w:hint="eastAsia" w:ascii="仿宋" w:hAnsi="仿宋" w:eastAsia="仿宋" w:cs="仿宋"/>
          <w:color w:val="000000" w:themeColor="text1"/>
          <w:sz w:val="32"/>
          <w:szCs w:val="32"/>
          <w14:textFill>
            <w14:solidFill>
              <w14:schemeClr w14:val="tx1"/>
            </w14:solidFill>
          </w14:textFill>
        </w:rPr>
        <w:t>充分发挥各级公立医院管理委员会作用，加强公立医疗卫生机构综合绩效考核，强化对社会效益、服务提供、综合管理、成本控制、资产管理、可持续发展等方面的监管。重点监管公立医疗卫生机构破除以药养医机制，落实药品、耗材采购制度和医疗服务价格政策，建立科学合理的内部薪酬分配机制等情况，控制医疗费用不合理增长。加强医疗、医保、医药联动，健全公立医疗卫生机构的激励约束机制。建立健全公立医院全面预算管理、成本管理、财务报告、信息公开以及内部和第三方审计机制，对公立医院人员支出、基本建设和设备购置支出、负债、对外投资、资金结余使用等加大监管力度。监管结果与医疗卫生机构的评定，以及主要负责人、相关责任人晋升、奖惩直接挂钩。审计机关依法对医疗卫生机构开展审计监督。（</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卫生健康委、</w:t>
      </w:r>
      <w:r>
        <w:rPr>
          <w:rFonts w:hint="eastAsia" w:ascii="仿宋" w:hAnsi="仿宋" w:eastAsia="仿宋" w:cs="仿宋"/>
          <w:color w:val="000000" w:themeColor="text1"/>
          <w:sz w:val="32"/>
          <w:szCs w:val="32"/>
          <w:lang w:eastAsia="zh-CN"/>
          <w14:textFill>
            <w14:solidFill>
              <w14:schemeClr w14:val="tx1"/>
            </w14:solidFill>
          </w14:textFill>
        </w:rPr>
        <w:t>市财政局</w:t>
      </w:r>
      <w:r>
        <w:rPr>
          <w:rFonts w:hint="eastAsia" w:ascii="仿宋" w:hAnsi="仿宋" w:eastAsia="仿宋" w:cs="仿宋"/>
          <w:color w:val="000000" w:themeColor="text1"/>
          <w:sz w:val="32"/>
          <w:szCs w:val="32"/>
          <w14:textFill>
            <w14:solidFill>
              <w14:schemeClr w14:val="tx1"/>
            </w14:solidFill>
          </w14:textFill>
        </w:rPr>
        <w:t>分别负责，</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发展改革委、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教育</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人力资源社会保障</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市财政局（国资委）</w:t>
      </w:r>
      <w:r>
        <w:rPr>
          <w:rFonts w:hint="eastAsia" w:ascii="仿宋" w:hAnsi="仿宋" w:eastAsia="仿宋" w:cs="仿宋"/>
          <w:color w:val="000000" w:themeColor="text1"/>
          <w:sz w:val="32"/>
          <w:szCs w:val="32"/>
          <w14:textFill>
            <w14:solidFill>
              <w14:schemeClr w14:val="tx1"/>
            </w14:solidFill>
          </w14:textFill>
        </w:rPr>
        <w:t>、合肥海关</w:t>
      </w:r>
      <w:r>
        <w:rPr>
          <w:rFonts w:hint="eastAsia" w:ascii="仿宋" w:hAnsi="仿宋" w:eastAsia="仿宋" w:cs="仿宋"/>
          <w:color w:val="000000" w:themeColor="text1"/>
          <w:sz w:val="32"/>
          <w:szCs w:val="32"/>
          <w:lang w:eastAsia="zh-CN"/>
          <w14:textFill>
            <w14:solidFill>
              <w14:schemeClr w14:val="tx1"/>
            </w14:solidFill>
          </w14:textFill>
        </w:rPr>
        <w:t>驻六安工作组、市</w:t>
      </w:r>
      <w:r>
        <w:rPr>
          <w:rFonts w:hint="eastAsia" w:ascii="仿宋" w:hAnsi="仿宋" w:eastAsia="仿宋" w:cs="仿宋"/>
          <w:color w:val="000000" w:themeColor="text1"/>
          <w:sz w:val="32"/>
          <w:szCs w:val="32"/>
          <w14:textFill>
            <w14:solidFill>
              <w14:schemeClr w14:val="tx1"/>
            </w14:solidFill>
          </w14:textFill>
        </w:rPr>
        <w:t>医保局、</w:t>
      </w:r>
      <w:r>
        <w:rPr>
          <w:rFonts w:hint="eastAsia" w:ascii="仿宋" w:hAnsi="仿宋" w:eastAsia="仿宋" w:cs="仿宋"/>
          <w:color w:val="000000" w:themeColor="text1"/>
          <w:sz w:val="32"/>
          <w:szCs w:val="32"/>
          <w:lang w:eastAsia="zh-CN"/>
          <w14:textFill>
            <w14:solidFill>
              <w14:schemeClr w14:val="tx1"/>
            </w14:solidFill>
          </w14:textFill>
        </w:rPr>
        <w:t>六安军分区保障处</w:t>
      </w:r>
      <w:r>
        <w:rPr>
          <w:rFonts w:hint="eastAsia" w:ascii="仿宋" w:hAnsi="仿宋" w:eastAsia="仿宋" w:cs="仿宋"/>
          <w:color w:val="000000" w:themeColor="text1"/>
          <w:sz w:val="32"/>
          <w:szCs w:val="32"/>
          <w14:textFill>
            <w14:solidFill>
              <w14:schemeClr w14:val="tx1"/>
            </w14:solidFill>
          </w14:textFill>
        </w:rPr>
        <w:t>参与）</w:t>
      </w:r>
    </w:p>
    <w:p w14:paraId="7675E8D2">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严格执行非营利性和营利性医疗机构分类管理要求。加强对非营利性医疗机构资金结余使用等方面的监督管理，其所得收入除符合规定的合理支出外，只能用于医疗机构的继续发展，不得违反经营目的，不得将收支结余用于分红或变相分红。加强对营利性医疗机构盈利率的管控，依法公开服务价格等信息。对医疗机构损害患者权益、谋取不当利益的，依法依规惩处。（</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卫生健康委、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发展改革委、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教育</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民政</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财政</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人力资源社会保障</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市财政局（国资委）、</w:t>
      </w:r>
      <w:r>
        <w:rPr>
          <w:rFonts w:hint="eastAsia" w:ascii="仿宋" w:hAnsi="仿宋" w:eastAsia="仿宋" w:cs="仿宋"/>
          <w:color w:val="000000" w:themeColor="text1"/>
          <w:sz w:val="32"/>
          <w:szCs w:val="32"/>
          <w14:textFill>
            <w14:solidFill>
              <w14:schemeClr w14:val="tx1"/>
            </w14:solidFill>
          </w14:textFill>
        </w:rPr>
        <w:t>合肥海关</w:t>
      </w:r>
      <w:r>
        <w:rPr>
          <w:rFonts w:hint="eastAsia" w:ascii="仿宋" w:hAnsi="仿宋" w:eastAsia="仿宋" w:cs="仿宋"/>
          <w:color w:val="000000" w:themeColor="text1"/>
          <w:sz w:val="32"/>
          <w:szCs w:val="32"/>
          <w:lang w:eastAsia="zh-CN"/>
          <w14:textFill>
            <w14:solidFill>
              <w14:schemeClr w14:val="tx1"/>
            </w14:solidFill>
          </w14:textFill>
        </w:rPr>
        <w:t>驻六安工作组</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税务局、</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市场监管局、</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医保局、</w:t>
      </w:r>
      <w:r>
        <w:rPr>
          <w:rFonts w:hint="eastAsia" w:ascii="仿宋" w:hAnsi="仿宋" w:eastAsia="仿宋" w:cs="仿宋"/>
          <w:color w:val="000000" w:themeColor="text1"/>
          <w:sz w:val="32"/>
          <w:szCs w:val="32"/>
          <w:lang w:eastAsia="zh-CN"/>
          <w14:textFill>
            <w14:solidFill>
              <w14:schemeClr w14:val="tx1"/>
            </w14:solidFill>
          </w14:textFill>
        </w:rPr>
        <w:t>六安</w:t>
      </w:r>
      <w:r>
        <w:rPr>
          <w:rFonts w:hint="eastAsia" w:ascii="仿宋" w:hAnsi="仿宋" w:eastAsia="仿宋" w:cs="仿宋"/>
          <w:color w:val="000000" w:themeColor="text1"/>
          <w:sz w:val="32"/>
          <w:szCs w:val="32"/>
          <w14:textFill>
            <w14:solidFill>
              <w14:schemeClr w14:val="tx1"/>
            </w14:solidFill>
          </w14:textFill>
        </w:rPr>
        <w:t>军区保障</w:t>
      </w:r>
      <w:r>
        <w:rPr>
          <w:rFonts w:hint="eastAsia" w:ascii="仿宋" w:hAnsi="仿宋" w:eastAsia="仿宋" w:cs="仿宋"/>
          <w:color w:val="000000" w:themeColor="text1"/>
          <w:sz w:val="32"/>
          <w:szCs w:val="32"/>
          <w:lang w:eastAsia="zh-CN"/>
          <w14:textFill>
            <w14:solidFill>
              <w14:schemeClr w14:val="tx1"/>
            </w14:solidFill>
          </w14:textFill>
        </w:rPr>
        <w:t>处</w:t>
      </w:r>
      <w:r>
        <w:rPr>
          <w:rFonts w:hint="eastAsia" w:ascii="仿宋" w:hAnsi="仿宋" w:eastAsia="仿宋" w:cs="仿宋"/>
          <w:color w:val="000000" w:themeColor="text1"/>
          <w:sz w:val="32"/>
          <w:szCs w:val="32"/>
          <w14:textFill>
            <w14:solidFill>
              <w14:schemeClr w14:val="tx1"/>
            </w14:solidFill>
          </w14:textFill>
        </w:rPr>
        <w:t>负责）</w:t>
      </w:r>
    </w:p>
    <w:p w14:paraId="2337C9F2">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积极发挥各类医疗保险对医疗服务行为的引导与监督制约作用，加强对医疗费用的调控。落实《安徽省基本医疗保险监督管理暂行办法》，全面推开医疗保险智能监控，建立健全基本医疗保险社会监督机制，将医保监管延伸到医务人员医疗服务行为。严厉打击欺诈骗保行为，对骗取套取医保基金行为依法依规加大惩处力度，涉嫌犯罪的，依法移送有关机关查处，保障医保基金安全。建立完善医保协议医疗机构动态退出机制，提高医疗机构自我管控的主动性。（</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医保局、</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银监分局</w:t>
      </w:r>
      <w:r>
        <w:rPr>
          <w:rFonts w:hint="eastAsia" w:ascii="仿宋" w:hAnsi="仿宋" w:eastAsia="仿宋" w:cs="仿宋"/>
          <w:color w:val="000000" w:themeColor="text1"/>
          <w:sz w:val="32"/>
          <w:szCs w:val="32"/>
          <w:lang w:eastAsia="zh-CN"/>
          <w14:textFill>
            <w14:solidFill>
              <w14:schemeClr w14:val="tx1"/>
            </w14:solidFill>
          </w14:textFill>
        </w:rPr>
        <w:t>分</w:t>
      </w:r>
      <w:r>
        <w:rPr>
          <w:rFonts w:hint="eastAsia" w:ascii="仿宋" w:hAnsi="仿宋" w:eastAsia="仿宋" w:cs="仿宋"/>
          <w:color w:val="000000" w:themeColor="text1"/>
          <w:sz w:val="32"/>
          <w:szCs w:val="32"/>
          <w14:textFill>
            <w14:solidFill>
              <w14:schemeClr w14:val="tx1"/>
            </w14:solidFill>
          </w14:textFill>
        </w:rPr>
        <w:t>别负责，</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发展改革委、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财政</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卫生健康委参与）</w:t>
      </w:r>
    </w:p>
    <w:p w14:paraId="46CCE90E">
      <w:pPr>
        <w:ind w:firstLine="321" w:firstLineChars="1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（十二）加强公共卫生服务监管。</w:t>
      </w:r>
      <w:r>
        <w:rPr>
          <w:rFonts w:hint="eastAsia" w:ascii="仿宋" w:hAnsi="仿宋" w:eastAsia="仿宋" w:cs="仿宋"/>
          <w:color w:val="000000" w:themeColor="text1"/>
          <w:sz w:val="32"/>
          <w:szCs w:val="32"/>
          <w14:textFill>
            <w14:solidFill>
              <w14:schemeClr w14:val="tx1"/>
            </w14:solidFill>
          </w14:textFill>
        </w:rPr>
        <w:t>依法加强对环境保护、食品安全、职业卫生、精神卫生、放射卫生、传染病防治、医疗废物管理、实验室生物安全、公共场所卫生、饮用水卫生、学校卫生等公共卫生服务的监管，加强公共卫生安全风险监测和评估。加强对国家基本公共卫生服务和重大公共卫生服务项目实施情况的绩效考核和监管，重点监管资金使用效益、满足群众健康需求情况。加强对公立医院、基层医疗卫生机构和社会办医院完成公共卫生服务、突发事件卫生应急处置、紧急医学救援等任务的指导和考核。充分发挥医疗卫生机构对健康危害因素的监测、评估、预警作用，为综合监管提供依据。（</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卫生健康委、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发展改革委、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教育</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财政</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生态环境</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住房</w:t>
      </w:r>
      <w:r>
        <w:rPr>
          <w:rFonts w:hint="eastAsia" w:ascii="仿宋" w:hAnsi="仿宋" w:eastAsia="仿宋" w:cs="仿宋"/>
          <w:color w:val="000000" w:themeColor="text1"/>
          <w:sz w:val="32"/>
          <w:szCs w:val="32"/>
          <w:lang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城乡建设</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水利</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、合肥海关</w:t>
      </w:r>
      <w:r>
        <w:rPr>
          <w:rFonts w:hint="eastAsia" w:ascii="仿宋" w:hAnsi="仿宋" w:eastAsia="仿宋" w:cs="仿宋"/>
          <w:color w:val="000000" w:themeColor="text1"/>
          <w:sz w:val="32"/>
          <w:szCs w:val="32"/>
          <w:lang w:eastAsia="zh-CN"/>
          <w14:textFill>
            <w14:solidFill>
              <w14:schemeClr w14:val="tx1"/>
            </w14:solidFill>
          </w14:textFill>
        </w:rPr>
        <w:t>驻六安工作组</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市场监管局、</w:t>
      </w:r>
      <w:r>
        <w:rPr>
          <w:rFonts w:hint="eastAsia" w:ascii="仿宋" w:hAnsi="仿宋" w:eastAsia="仿宋" w:cs="仿宋"/>
          <w:color w:val="000000" w:themeColor="text1"/>
          <w:sz w:val="32"/>
          <w:szCs w:val="32"/>
          <w:lang w:eastAsia="zh-CN"/>
          <w14:textFill>
            <w14:solidFill>
              <w14:schemeClr w14:val="tx1"/>
            </w14:solidFill>
          </w14:textFill>
        </w:rPr>
        <w:t>六安军分区保障处</w:t>
      </w:r>
      <w:r>
        <w:rPr>
          <w:rFonts w:hint="eastAsia" w:ascii="仿宋" w:hAnsi="仿宋" w:eastAsia="仿宋" w:cs="仿宋"/>
          <w:color w:val="000000" w:themeColor="text1"/>
          <w:sz w:val="32"/>
          <w:szCs w:val="32"/>
          <w14:textFill>
            <w14:solidFill>
              <w14:schemeClr w14:val="tx1"/>
            </w14:solidFill>
          </w14:textFill>
        </w:rPr>
        <w:t>负责）</w:t>
      </w:r>
    </w:p>
    <w:p w14:paraId="60767048">
      <w:pPr>
        <w:ind w:firstLine="321" w:firstLineChars="1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（十三）加强医疗卫生从业人员监管。</w:t>
      </w:r>
      <w:r>
        <w:rPr>
          <w:rFonts w:hint="eastAsia" w:ascii="仿宋" w:hAnsi="仿宋" w:eastAsia="仿宋" w:cs="仿宋"/>
          <w:color w:val="000000" w:themeColor="text1"/>
          <w:sz w:val="32"/>
          <w:szCs w:val="32"/>
          <w14:textFill>
            <w14:solidFill>
              <w14:schemeClr w14:val="tx1"/>
            </w14:solidFill>
          </w14:textFill>
        </w:rPr>
        <w:t>强化从业人员执业行为监管，加强对医师资格证、医师执业证的监管，依法开展医师执业注册注销工作。加大医疗卫生行业行风建设力度，落实医务人员医德考评制度。继续加强“九不准”等相关制度执行。严肃查处违法违规和违反医德医风的执业行为，将对违法违规行为的处罚纳入医疗卫生行业信用机制。（</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卫生健康委、</w:t>
      </w:r>
      <w:r>
        <w:rPr>
          <w:rFonts w:hint="eastAsia" w:ascii="仿宋" w:hAnsi="仿宋" w:eastAsia="仿宋" w:cs="仿宋"/>
          <w:color w:val="000000" w:themeColor="text1"/>
          <w:sz w:val="32"/>
          <w:szCs w:val="32"/>
          <w:lang w:eastAsia="zh-CN"/>
          <w14:textFill>
            <w14:solidFill>
              <w14:schemeClr w14:val="tx1"/>
            </w14:solidFill>
          </w14:textFill>
        </w:rPr>
        <w:t>六安军分区保障处</w:t>
      </w:r>
      <w:r>
        <w:rPr>
          <w:rFonts w:hint="eastAsia" w:ascii="仿宋" w:hAnsi="仿宋" w:eastAsia="仿宋" w:cs="仿宋"/>
          <w:color w:val="000000" w:themeColor="text1"/>
          <w:sz w:val="32"/>
          <w:szCs w:val="32"/>
          <w14:textFill>
            <w14:solidFill>
              <w14:schemeClr w14:val="tx1"/>
            </w14:solidFill>
          </w14:textFill>
        </w:rPr>
        <w:t>分别负责）</w:t>
      </w:r>
    </w:p>
    <w:p w14:paraId="0CB04870">
      <w:pPr>
        <w:ind w:firstLine="321" w:firstLineChars="1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（十四）加强医疗卫生服务行业秩序监管。</w:t>
      </w:r>
      <w:r>
        <w:rPr>
          <w:rFonts w:hint="eastAsia" w:ascii="仿宋" w:hAnsi="仿宋" w:eastAsia="仿宋" w:cs="仿宋"/>
          <w:color w:val="000000" w:themeColor="text1"/>
          <w:sz w:val="32"/>
          <w:szCs w:val="32"/>
          <w14:textFill>
            <w14:solidFill>
              <w14:schemeClr w14:val="tx1"/>
            </w14:solidFill>
          </w14:textFill>
        </w:rPr>
        <w:t>建立健全医疗卫生服务行业行政处罚和刑事司法衔接联席会议、失信人员联合惩戒等联防联控机制。严厉打击非法行医，加强对电视、广播、互联网等医疗养生类节目和医疗广告宣传的管理，督促各类广告媒介加强自律，严禁发布虚假违法医疗广告。严肃查处假冒医疗机构或医务人员宣讲医疗和健康养生知识、推销药品、推荐医疗机构等非法行为。严厉打击医药购销领域商业贿赂行为，强化案件查办力度，以零容忍态度严肃查处损害群众利益的案件。严厉打击骗取、套取公共卫生资金行为。严厉打击涉医违法犯罪行为，完善医疗纠纷预防和处理机制，加强平安医院建设。健全医疗纠纷人民调解制度，保护医务人员和患者合法权益。（</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卫生健康委、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委宣传部、</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网信办、</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委政法委、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公安</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司法</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人力资源社会保障</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商务</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合肥</w:t>
      </w:r>
      <w:r>
        <w:rPr>
          <w:rFonts w:hint="eastAsia" w:ascii="仿宋" w:hAnsi="仿宋" w:eastAsia="仿宋" w:cs="仿宋"/>
          <w:color w:val="000000" w:themeColor="text1"/>
          <w:sz w:val="32"/>
          <w:szCs w:val="32"/>
          <w14:textFill>
            <w14:solidFill>
              <w14:schemeClr w14:val="tx1"/>
            </w14:solidFill>
          </w14:textFill>
        </w:rPr>
        <w:t>海关</w:t>
      </w:r>
      <w:r>
        <w:rPr>
          <w:rFonts w:hint="eastAsia" w:ascii="仿宋" w:hAnsi="仿宋" w:eastAsia="仿宋" w:cs="仿宋"/>
          <w:color w:val="000000" w:themeColor="text1"/>
          <w:sz w:val="32"/>
          <w:szCs w:val="32"/>
          <w:lang w:eastAsia="zh-CN"/>
          <w14:textFill>
            <w14:solidFill>
              <w14:schemeClr w14:val="tx1"/>
            </w14:solidFill>
          </w14:textFill>
        </w:rPr>
        <w:t>驻六安工作组</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市场监管局、</w:t>
      </w:r>
      <w:r>
        <w:rPr>
          <w:rFonts w:hint="eastAsia" w:ascii="仿宋" w:hAnsi="仿宋" w:eastAsia="仿宋" w:cs="仿宋"/>
          <w:color w:val="000000" w:themeColor="text1"/>
          <w:sz w:val="32"/>
          <w:szCs w:val="32"/>
          <w:lang w:eastAsia="zh-CN"/>
          <w14:textFill>
            <w14:solidFill>
              <w14:schemeClr w14:val="tx1"/>
            </w14:solidFill>
          </w14:textFill>
        </w:rPr>
        <w:t>市文化和旅游局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医保局、</w:t>
      </w:r>
      <w:r>
        <w:rPr>
          <w:rFonts w:hint="eastAsia" w:ascii="仿宋" w:hAnsi="仿宋" w:eastAsia="仿宋" w:cs="仿宋"/>
          <w:color w:val="000000" w:themeColor="text1"/>
          <w:sz w:val="32"/>
          <w:szCs w:val="32"/>
          <w:lang w:eastAsia="zh-CN"/>
          <w14:textFill>
            <w14:solidFill>
              <w14:schemeClr w14:val="tx1"/>
            </w14:solidFill>
          </w14:textFill>
        </w:rPr>
        <w:t>六安</w:t>
      </w:r>
      <w:r>
        <w:rPr>
          <w:rFonts w:hint="eastAsia" w:ascii="仿宋" w:hAnsi="仿宋" w:eastAsia="仿宋" w:cs="仿宋"/>
          <w:color w:val="000000" w:themeColor="text1"/>
          <w:sz w:val="32"/>
          <w:szCs w:val="32"/>
          <w14:textFill>
            <w14:solidFill>
              <w14:schemeClr w14:val="tx1"/>
            </w14:solidFill>
          </w14:textFill>
        </w:rPr>
        <w:t>军</w:t>
      </w:r>
      <w:r>
        <w:rPr>
          <w:rFonts w:hint="eastAsia" w:ascii="仿宋" w:hAnsi="仿宋" w:eastAsia="仿宋" w:cs="仿宋"/>
          <w:color w:val="000000" w:themeColor="text1"/>
          <w:sz w:val="32"/>
          <w:szCs w:val="32"/>
          <w:lang w:eastAsia="zh-CN"/>
          <w14:textFill>
            <w14:solidFill>
              <w14:schemeClr w14:val="tx1"/>
            </w14:solidFill>
          </w14:textFill>
        </w:rPr>
        <w:t>分</w:t>
      </w:r>
      <w:r>
        <w:rPr>
          <w:rFonts w:hint="eastAsia" w:ascii="仿宋" w:hAnsi="仿宋" w:eastAsia="仿宋" w:cs="仿宋"/>
          <w:color w:val="000000" w:themeColor="text1"/>
          <w:sz w:val="32"/>
          <w:szCs w:val="32"/>
          <w14:textFill>
            <w14:solidFill>
              <w14:schemeClr w14:val="tx1"/>
            </w14:solidFill>
          </w14:textFill>
        </w:rPr>
        <w:t>区保障</w:t>
      </w:r>
      <w:r>
        <w:rPr>
          <w:rFonts w:hint="eastAsia" w:ascii="仿宋" w:hAnsi="仿宋" w:eastAsia="仿宋" w:cs="仿宋"/>
          <w:color w:val="000000" w:themeColor="text1"/>
          <w:sz w:val="32"/>
          <w:szCs w:val="32"/>
          <w:lang w:eastAsia="zh-CN"/>
          <w14:textFill>
            <w14:solidFill>
              <w14:schemeClr w14:val="tx1"/>
            </w14:solidFill>
          </w14:textFill>
        </w:rPr>
        <w:t>处</w:t>
      </w:r>
      <w:r>
        <w:rPr>
          <w:rFonts w:hint="eastAsia" w:ascii="仿宋" w:hAnsi="仿宋" w:eastAsia="仿宋" w:cs="仿宋"/>
          <w:color w:val="000000" w:themeColor="text1"/>
          <w:sz w:val="32"/>
          <w:szCs w:val="32"/>
          <w14:textFill>
            <w14:solidFill>
              <w14:schemeClr w14:val="tx1"/>
            </w14:solidFill>
          </w14:textFill>
        </w:rPr>
        <w:t>分别负责，</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监委、</w:t>
      </w:r>
      <w:r>
        <w:rPr>
          <w:rFonts w:hint="eastAsia" w:ascii="仿宋" w:hAnsi="仿宋" w:eastAsia="仿宋" w:cs="仿宋"/>
          <w:color w:val="000000" w:themeColor="text1"/>
          <w:sz w:val="32"/>
          <w:szCs w:val="32"/>
          <w:lang w:eastAsia="zh-CN"/>
          <w14:textFill>
            <w14:solidFill>
              <w14:schemeClr w14:val="tx1"/>
            </w14:solidFill>
          </w14:textFill>
        </w:rPr>
        <w:t>市中院</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检察院参与）</w:t>
      </w:r>
    </w:p>
    <w:p w14:paraId="4DB1731A">
      <w:pPr>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（十五）加强健康产业监管。</w:t>
      </w:r>
      <w:r>
        <w:rPr>
          <w:rFonts w:hint="eastAsia" w:ascii="仿宋" w:hAnsi="仿宋" w:eastAsia="仿宋" w:cs="仿宋"/>
          <w:color w:val="000000" w:themeColor="text1"/>
          <w:sz w:val="32"/>
          <w:szCs w:val="32"/>
          <w14:textFill>
            <w14:solidFill>
              <w14:schemeClr w14:val="tx1"/>
            </w14:solidFill>
          </w14:textFill>
        </w:rPr>
        <w:t>建立健全覆盖健康产业全链条、全流程的包容、审慎、有效监管机制，明确监管责任，提高监测能力。制定完善新型健康服务监管政策，加强对医疗卫生与养老、旅游、互联网、健身休闲、食品等领域融合产生的新产业新业态新模式的监管，完善对相关新技术的审慎监管机制。通过规范试点、开展评估、公开信息、完善投诉和维权机制等多种方式，加强行业指导，营造公平公正的发展环境。加强对药品、医疗器械、康复辅助器具等相关产业的监管，提升相关支撑产业研发制造水平。（</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卫生健康委、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网信办、</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发展改革委、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科技</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经济和信息化</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民政</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财政</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人力资源社会保障</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商务</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文化和旅游</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市财政局（国资委）</w:t>
      </w:r>
      <w:r>
        <w:rPr>
          <w:rFonts w:hint="eastAsia" w:ascii="仿宋" w:hAnsi="仿宋" w:eastAsia="仿宋" w:cs="仿宋"/>
          <w:color w:val="000000" w:themeColor="text1"/>
          <w:sz w:val="32"/>
          <w:szCs w:val="32"/>
          <w14:textFill>
            <w14:solidFill>
              <w14:schemeClr w14:val="tx1"/>
            </w14:solidFill>
          </w14:textFill>
        </w:rPr>
        <w:t>、合肥海关</w:t>
      </w:r>
      <w:r>
        <w:rPr>
          <w:rFonts w:hint="eastAsia" w:ascii="仿宋" w:hAnsi="仿宋" w:eastAsia="仿宋" w:cs="仿宋"/>
          <w:color w:val="000000" w:themeColor="text1"/>
          <w:sz w:val="32"/>
          <w:szCs w:val="32"/>
          <w:lang w:eastAsia="zh-CN"/>
          <w14:textFill>
            <w14:solidFill>
              <w14:schemeClr w14:val="tx1"/>
            </w14:solidFill>
          </w14:textFill>
        </w:rPr>
        <w:t>驻六安工作组</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税务局、</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市场监管局、</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广电局、</w:t>
      </w:r>
      <w:r>
        <w:rPr>
          <w:rFonts w:hint="eastAsia" w:ascii="仿宋" w:hAnsi="仿宋" w:eastAsia="仿宋" w:cs="仿宋"/>
          <w:color w:val="000000" w:themeColor="text1"/>
          <w:sz w:val="32"/>
          <w:szCs w:val="32"/>
          <w:lang w:eastAsia="zh-CN"/>
          <w14:textFill>
            <w14:solidFill>
              <w14:schemeClr w14:val="tx1"/>
            </w14:solidFill>
          </w14:textFill>
        </w:rPr>
        <w:t>市教</w:t>
      </w:r>
      <w:r>
        <w:rPr>
          <w:rFonts w:hint="eastAsia" w:ascii="仿宋" w:hAnsi="仿宋" w:eastAsia="仿宋" w:cs="仿宋"/>
          <w:color w:val="000000" w:themeColor="text1"/>
          <w:sz w:val="32"/>
          <w:szCs w:val="32"/>
          <w14:textFill>
            <w14:solidFill>
              <w14:schemeClr w14:val="tx1"/>
            </w14:solidFill>
          </w14:textFill>
        </w:rPr>
        <w:t>育局</w:t>
      </w:r>
      <w:r>
        <w:rPr>
          <w:rFonts w:hint="eastAsia" w:ascii="仿宋" w:hAnsi="仿宋" w:eastAsia="仿宋" w:cs="仿宋"/>
          <w:color w:val="000000" w:themeColor="text1"/>
          <w:sz w:val="32"/>
          <w:szCs w:val="32"/>
          <w:lang w:eastAsia="zh-CN"/>
          <w14:textFill>
            <w14:solidFill>
              <w14:schemeClr w14:val="tx1"/>
            </w14:solidFill>
          </w14:textFill>
        </w:rPr>
        <w:t>（市体育局）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医保局、</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银监</w:t>
      </w:r>
      <w:r>
        <w:rPr>
          <w:rFonts w:hint="eastAsia" w:ascii="仿宋" w:hAnsi="仿宋" w:eastAsia="仿宋" w:cs="仿宋"/>
          <w:color w:val="000000" w:themeColor="text1"/>
          <w:sz w:val="32"/>
          <w:szCs w:val="32"/>
          <w:lang w:eastAsia="zh-CN"/>
          <w14:textFill>
            <w14:solidFill>
              <w14:schemeClr w14:val="tx1"/>
            </w14:solidFill>
          </w14:textFill>
        </w:rPr>
        <w:t>分</w:t>
      </w:r>
      <w:r>
        <w:rPr>
          <w:rFonts w:hint="eastAsia" w:ascii="仿宋" w:hAnsi="仿宋" w:eastAsia="仿宋" w:cs="仿宋"/>
          <w:color w:val="000000" w:themeColor="text1"/>
          <w:sz w:val="32"/>
          <w:szCs w:val="32"/>
          <w14:textFill>
            <w14:solidFill>
              <w14:schemeClr w14:val="tx1"/>
            </w14:solidFill>
          </w14:textFill>
        </w:rPr>
        <w:t>局负责）</w:t>
      </w:r>
    </w:p>
    <w:p w14:paraId="538696D1">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四、创新监管机制</w:t>
      </w:r>
    </w:p>
    <w:p w14:paraId="12C55DF8">
      <w:pPr>
        <w:ind w:firstLine="321" w:firstLineChars="1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（十六）完善规范行政执法机制。</w:t>
      </w:r>
      <w:r>
        <w:rPr>
          <w:rFonts w:hint="eastAsia" w:ascii="仿宋" w:hAnsi="仿宋" w:eastAsia="仿宋" w:cs="仿宋"/>
          <w:color w:val="000000" w:themeColor="text1"/>
          <w:sz w:val="32"/>
          <w:szCs w:val="32"/>
          <w14:textFill>
            <w14:solidFill>
              <w14:schemeClr w14:val="tx1"/>
            </w14:solidFill>
          </w14:textFill>
        </w:rPr>
        <w:t>建立健全行政执法公示、执法全过程记录、重大执法决定法制审核以及行政裁量权基准等制度，强化对行政权力的制约和监督。落实执法责任制和责任追究制，探索建立容错纠错机制。完善行政执法和刑事司法衔接程序。（</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卫生健康委负责）</w:t>
      </w:r>
    </w:p>
    <w:p w14:paraId="3D139153">
      <w:pPr>
        <w:ind w:firstLine="321" w:firstLineChars="1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（十七）全面推行“双随机、一公开”抽查机制。</w:t>
      </w:r>
      <w:r>
        <w:rPr>
          <w:rFonts w:hint="eastAsia" w:ascii="仿宋" w:hAnsi="仿宋" w:eastAsia="仿宋" w:cs="仿宋"/>
          <w:color w:val="000000" w:themeColor="text1"/>
          <w:sz w:val="32"/>
          <w:szCs w:val="32"/>
          <w14:textFill>
            <w14:solidFill>
              <w14:schemeClr w14:val="tx1"/>
            </w14:solidFill>
          </w14:textFill>
        </w:rPr>
        <w:t>完善抽查清单，健全检查对象库、检查人员名录库。科学制定年度抽查计划和目录，公开公告抽检情况及查处结果，推进医疗卫生行业跨部门综合执法、联合监管。对投诉举报多、安全隐患大、有失信行为和严重违法违规记录的医疗卫生机构，增加抽查频次，加大查处力度，依法向社会公开监管信息。（</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卫生健康委、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发展改革委、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人力资源</w:t>
      </w:r>
      <w:r>
        <w:rPr>
          <w:rFonts w:hint="eastAsia" w:ascii="仿宋" w:hAnsi="仿宋" w:eastAsia="仿宋" w:cs="仿宋"/>
          <w:color w:val="000000" w:themeColor="text1"/>
          <w:sz w:val="32"/>
          <w:szCs w:val="32"/>
          <w:lang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社会保障</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、合肥海关</w:t>
      </w:r>
      <w:r>
        <w:rPr>
          <w:rFonts w:hint="eastAsia" w:ascii="仿宋" w:hAnsi="仿宋" w:eastAsia="仿宋" w:cs="仿宋"/>
          <w:color w:val="000000" w:themeColor="text1"/>
          <w:sz w:val="32"/>
          <w:szCs w:val="32"/>
          <w:lang w:eastAsia="zh-CN"/>
          <w14:textFill>
            <w14:solidFill>
              <w14:schemeClr w14:val="tx1"/>
            </w14:solidFill>
          </w14:textFill>
        </w:rPr>
        <w:t>驻六安工作组</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税务局、</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市场监管局、</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医保局负责）</w:t>
      </w:r>
    </w:p>
    <w:p w14:paraId="5ED4B15F">
      <w:pPr>
        <w:ind w:firstLine="321" w:firstLineChars="1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（十八）建立健全医疗卫生行业信用机制。</w:t>
      </w:r>
      <w:r>
        <w:rPr>
          <w:rFonts w:hint="eastAsia" w:ascii="仿宋" w:hAnsi="仿宋" w:eastAsia="仿宋" w:cs="仿宋"/>
          <w:color w:val="000000" w:themeColor="text1"/>
          <w:sz w:val="32"/>
          <w:szCs w:val="32"/>
          <w14:textFill>
            <w14:solidFill>
              <w14:schemeClr w14:val="tx1"/>
            </w14:solidFill>
          </w14:textFill>
        </w:rPr>
        <w:t>将医疗卫生行业行政许可、行政处罚等信用信息纳入安徽省公共信用信息共享服务平台。其中涉及企业的行政许可、行政处罚、抽查检查结果等信息，通过安徽省事中事后监管平台统一归集于企业名下并依法公示。完善安徽省医疗服务综合监管平台，落实医疗卫生机构和医务人员不良执业行为记分制度。完善以执业准入注册、不良执业行为记录为基础的医疗卫生行业信用记录数据库。建立医疗卫生行业黑名单制度，加强对失信行为的记录、公示和预警。建立健全依法联合惩戒体系，实现“一处违法，处处受限”。（</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卫生健康委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发展改革委、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公安</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财政</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人力资源</w:t>
      </w:r>
      <w:r>
        <w:rPr>
          <w:rFonts w:hint="eastAsia" w:ascii="仿宋" w:hAnsi="仿宋" w:eastAsia="仿宋" w:cs="仿宋"/>
          <w:color w:val="000000" w:themeColor="text1"/>
          <w:sz w:val="32"/>
          <w:szCs w:val="32"/>
          <w:lang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社会保障</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商务</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、人民银行</w:t>
      </w:r>
      <w:r>
        <w:rPr>
          <w:rFonts w:hint="eastAsia" w:ascii="仿宋" w:hAnsi="仿宋" w:eastAsia="仿宋" w:cs="仿宋"/>
          <w:color w:val="000000" w:themeColor="text1"/>
          <w:sz w:val="32"/>
          <w:szCs w:val="32"/>
          <w:lang w:eastAsia="zh-CN"/>
          <w14:textFill>
            <w14:solidFill>
              <w14:schemeClr w14:val="tx1"/>
            </w14:solidFill>
          </w14:textFill>
        </w:rPr>
        <w:t>六安市</w:t>
      </w:r>
      <w:r>
        <w:rPr>
          <w:rFonts w:hint="eastAsia" w:ascii="仿宋" w:hAnsi="仿宋" w:eastAsia="仿宋" w:cs="仿宋"/>
          <w:color w:val="000000" w:themeColor="text1"/>
          <w:sz w:val="32"/>
          <w:szCs w:val="32"/>
          <w14:textFill>
            <w14:solidFill>
              <w14:schemeClr w14:val="tx1"/>
            </w14:solidFill>
          </w14:textFill>
        </w:rPr>
        <w:t>中心支行、合肥海关</w:t>
      </w:r>
      <w:r>
        <w:rPr>
          <w:rFonts w:hint="eastAsia" w:ascii="仿宋" w:hAnsi="仿宋" w:eastAsia="仿宋" w:cs="仿宋"/>
          <w:color w:val="000000" w:themeColor="text1"/>
          <w:sz w:val="32"/>
          <w:szCs w:val="32"/>
          <w:lang w:eastAsia="zh-CN"/>
          <w14:textFill>
            <w14:solidFill>
              <w14:schemeClr w14:val="tx1"/>
            </w14:solidFill>
          </w14:textFill>
        </w:rPr>
        <w:t>驻六安工作组</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税务局、</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市场监管局、</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医保局、</w:t>
      </w:r>
      <w:r>
        <w:rPr>
          <w:rFonts w:hint="eastAsia" w:ascii="仿宋" w:hAnsi="仿宋" w:eastAsia="仿宋" w:cs="仿宋"/>
          <w:color w:val="000000" w:themeColor="text1"/>
          <w:sz w:val="32"/>
          <w:szCs w:val="32"/>
          <w:lang w:eastAsia="zh-CN"/>
          <w14:textFill>
            <w14:solidFill>
              <w14:schemeClr w14:val="tx1"/>
            </w14:solidFill>
          </w14:textFill>
        </w:rPr>
        <w:t>六安</w:t>
      </w:r>
      <w:r>
        <w:rPr>
          <w:rFonts w:hint="eastAsia" w:ascii="仿宋" w:hAnsi="仿宋" w:eastAsia="仿宋" w:cs="仿宋"/>
          <w:color w:val="000000" w:themeColor="text1"/>
          <w:sz w:val="32"/>
          <w:szCs w:val="32"/>
          <w14:textFill>
            <w14:solidFill>
              <w14:schemeClr w14:val="tx1"/>
            </w14:solidFill>
          </w14:textFill>
        </w:rPr>
        <w:t>军</w:t>
      </w:r>
      <w:r>
        <w:rPr>
          <w:rFonts w:hint="eastAsia" w:ascii="仿宋" w:hAnsi="仿宋" w:eastAsia="仿宋" w:cs="仿宋"/>
          <w:color w:val="000000" w:themeColor="text1"/>
          <w:sz w:val="32"/>
          <w:szCs w:val="32"/>
          <w:lang w:eastAsia="zh-CN"/>
          <w14:textFill>
            <w14:solidFill>
              <w14:schemeClr w14:val="tx1"/>
            </w14:solidFill>
          </w14:textFill>
        </w:rPr>
        <w:t>分</w:t>
      </w:r>
      <w:r>
        <w:rPr>
          <w:rFonts w:hint="eastAsia" w:ascii="仿宋" w:hAnsi="仿宋" w:eastAsia="仿宋" w:cs="仿宋"/>
          <w:color w:val="000000" w:themeColor="text1"/>
          <w:sz w:val="32"/>
          <w:szCs w:val="32"/>
          <w14:textFill>
            <w14:solidFill>
              <w14:schemeClr w14:val="tx1"/>
            </w14:solidFill>
          </w14:textFill>
        </w:rPr>
        <w:t>区保障</w:t>
      </w:r>
      <w:r>
        <w:rPr>
          <w:rFonts w:hint="eastAsia" w:ascii="仿宋" w:hAnsi="仿宋" w:eastAsia="仿宋" w:cs="仿宋"/>
          <w:color w:val="000000" w:themeColor="text1"/>
          <w:sz w:val="32"/>
          <w:szCs w:val="32"/>
          <w:lang w:eastAsia="zh-CN"/>
          <w14:textFill>
            <w14:solidFill>
              <w14:schemeClr w14:val="tx1"/>
            </w14:solidFill>
          </w14:textFill>
        </w:rPr>
        <w:t>处</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市中</w:t>
      </w:r>
      <w:r>
        <w:rPr>
          <w:rFonts w:hint="eastAsia" w:ascii="仿宋" w:hAnsi="仿宋" w:eastAsia="仿宋" w:cs="仿宋"/>
          <w:color w:val="000000" w:themeColor="text1"/>
          <w:sz w:val="32"/>
          <w:szCs w:val="32"/>
          <w14:textFill>
            <w14:solidFill>
              <w14:schemeClr w14:val="tx1"/>
            </w14:solidFill>
          </w14:textFill>
        </w:rPr>
        <w:t>院、</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检察院负责）</w:t>
      </w:r>
    </w:p>
    <w:p w14:paraId="20AB3A61">
      <w:pPr>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（十九）健全信息公开机制。</w:t>
      </w:r>
      <w:r>
        <w:rPr>
          <w:rFonts w:hint="eastAsia" w:ascii="仿宋" w:hAnsi="仿宋" w:eastAsia="仿宋" w:cs="仿宋"/>
          <w:color w:val="000000" w:themeColor="text1"/>
          <w:sz w:val="32"/>
          <w:szCs w:val="32"/>
          <w14:textFill>
            <w14:solidFill>
              <w14:schemeClr w14:val="tx1"/>
            </w14:solidFill>
          </w14:textFill>
        </w:rPr>
        <w:t>坚持以公开为常态、不公开为例外的原则，完善相关部门和医疗卫生机构信息公开目录，明确信息公开主体、公开事项和时限要求。通过互联网、广播电视及报刊等多种方式，定期公开医疗卫生机构的执业资质、人员信息、服务项目、收费标准以及相关许可、检查、考核评估、不良执业行为及记分情况和行政处罚等信息。（</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卫生健康委、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发展改革委、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教育</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财政</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人力资源社会保障</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商务</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市财政局（国资委）</w:t>
      </w:r>
      <w:r>
        <w:rPr>
          <w:rFonts w:hint="eastAsia" w:ascii="仿宋" w:hAnsi="仿宋" w:eastAsia="仿宋" w:cs="仿宋"/>
          <w:color w:val="000000" w:themeColor="text1"/>
          <w:sz w:val="32"/>
          <w:szCs w:val="32"/>
          <w14:textFill>
            <w14:solidFill>
              <w14:schemeClr w14:val="tx1"/>
            </w14:solidFill>
          </w14:textFill>
        </w:rPr>
        <w:t>、合肥海关</w:t>
      </w:r>
      <w:r>
        <w:rPr>
          <w:rFonts w:hint="eastAsia" w:ascii="仿宋" w:hAnsi="仿宋" w:eastAsia="仿宋" w:cs="仿宋"/>
          <w:color w:val="000000" w:themeColor="text1"/>
          <w:sz w:val="32"/>
          <w:szCs w:val="32"/>
          <w:lang w:eastAsia="zh-CN"/>
          <w14:textFill>
            <w14:solidFill>
              <w14:schemeClr w14:val="tx1"/>
            </w14:solidFill>
          </w14:textFill>
        </w:rPr>
        <w:t>驻六安工作组</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税务局、</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市场监管局、</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医保局、</w:t>
      </w:r>
      <w:r>
        <w:rPr>
          <w:rFonts w:hint="eastAsia" w:ascii="仿宋" w:hAnsi="仿宋" w:eastAsia="仿宋" w:cs="仿宋"/>
          <w:color w:val="000000" w:themeColor="text1"/>
          <w:sz w:val="32"/>
          <w:szCs w:val="32"/>
          <w:lang w:eastAsia="zh-CN"/>
          <w14:textFill>
            <w14:solidFill>
              <w14:schemeClr w14:val="tx1"/>
            </w14:solidFill>
          </w14:textFill>
        </w:rPr>
        <w:t>六安</w:t>
      </w:r>
      <w:r>
        <w:rPr>
          <w:rFonts w:hint="eastAsia" w:ascii="仿宋" w:hAnsi="仿宋" w:eastAsia="仿宋" w:cs="仿宋"/>
          <w:color w:val="000000" w:themeColor="text1"/>
          <w:sz w:val="32"/>
          <w:szCs w:val="32"/>
          <w14:textFill>
            <w14:solidFill>
              <w14:schemeClr w14:val="tx1"/>
            </w14:solidFill>
          </w14:textFill>
        </w:rPr>
        <w:t>军</w:t>
      </w:r>
      <w:r>
        <w:rPr>
          <w:rFonts w:hint="eastAsia" w:ascii="仿宋" w:hAnsi="仿宋" w:eastAsia="仿宋" w:cs="仿宋"/>
          <w:color w:val="000000" w:themeColor="text1"/>
          <w:sz w:val="32"/>
          <w:szCs w:val="32"/>
          <w:lang w:eastAsia="zh-CN"/>
          <w14:textFill>
            <w14:solidFill>
              <w14:schemeClr w14:val="tx1"/>
            </w14:solidFill>
          </w14:textFill>
        </w:rPr>
        <w:t>分</w:t>
      </w:r>
      <w:r>
        <w:rPr>
          <w:rFonts w:hint="eastAsia" w:ascii="仿宋" w:hAnsi="仿宋" w:eastAsia="仿宋" w:cs="仿宋"/>
          <w:color w:val="000000" w:themeColor="text1"/>
          <w:sz w:val="32"/>
          <w:szCs w:val="32"/>
          <w14:textFill>
            <w14:solidFill>
              <w14:schemeClr w14:val="tx1"/>
            </w14:solidFill>
          </w14:textFill>
        </w:rPr>
        <w:t>区保障</w:t>
      </w:r>
      <w:r>
        <w:rPr>
          <w:rFonts w:hint="eastAsia" w:ascii="仿宋" w:hAnsi="仿宋" w:eastAsia="仿宋" w:cs="仿宋"/>
          <w:color w:val="000000" w:themeColor="text1"/>
          <w:sz w:val="32"/>
          <w:szCs w:val="32"/>
          <w:lang w:eastAsia="zh-CN"/>
          <w14:textFill>
            <w14:solidFill>
              <w14:schemeClr w14:val="tx1"/>
            </w14:solidFill>
          </w14:textFill>
        </w:rPr>
        <w:t>处</w:t>
      </w:r>
      <w:r>
        <w:rPr>
          <w:rFonts w:hint="eastAsia" w:ascii="仿宋" w:hAnsi="仿宋" w:eastAsia="仿宋" w:cs="仿宋"/>
          <w:color w:val="000000" w:themeColor="text1"/>
          <w:sz w:val="32"/>
          <w:szCs w:val="32"/>
          <w14:textFill>
            <w14:solidFill>
              <w14:schemeClr w14:val="tx1"/>
            </w14:solidFill>
          </w14:textFill>
        </w:rPr>
        <w:t>负责）</w:t>
      </w:r>
    </w:p>
    <w:p w14:paraId="23A1EDE9">
      <w:pPr>
        <w:ind w:firstLine="321" w:firstLineChars="1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（二十）建立风险预警和评估机制。</w:t>
      </w:r>
      <w:r>
        <w:rPr>
          <w:rFonts w:hint="eastAsia" w:ascii="仿宋" w:hAnsi="仿宋" w:eastAsia="仿宋" w:cs="仿宋"/>
          <w:color w:val="000000" w:themeColor="text1"/>
          <w:sz w:val="32"/>
          <w:szCs w:val="32"/>
          <w14:textFill>
            <w14:solidFill>
              <w14:schemeClr w14:val="tx1"/>
            </w14:solidFill>
          </w14:textFill>
        </w:rPr>
        <w:t>建立医疗卫生风险分级管控机制，形成统一的医疗卫生服务质量、安全和费用风险监测评估网络。充分运用云计算、大数据、物联网等现代信息技术，整合抽查抽检、定点监测、违法失信、投诉举报等相关信息，加强风险评估和分析，提高发现问题和防范化解重大风险能力。（</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卫生健康委、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网信办、</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发展改革委、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教育</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财政</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人力资源社会保障</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市财政局（国资委）</w:t>
      </w:r>
      <w:r>
        <w:rPr>
          <w:rFonts w:hint="eastAsia" w:ascii="仿宋" w:hAnsi="仿宋" w:eastAsia="仿宋" w:cs="仿宋"/>
          <w:color w:val="000000" w:themeColor="text1"/>
          <w:sz w:val="32"/>
          <w:szCs w:val="32"/>
          <w14:textFill>
            <w14:solidFill>
              <w14:schemeClr w14:val="tx1"/>
            </w14:solidFill>
          </w14:textFill>
        </w:rPr>
        <w:t>、合肥海关</w:t>
      </w:r>
      <w:r>
        <w:rPr>
          <w:rFonts w:hint="eastAsia" w:ascii="仿宋" w:hAnsi="仿宋" w:eastAsia="仿宋" w:cs="仿宋"/>
          <w:color w:val="000000" w:themeColor="text1"/>
          <w:sz w:val="32"/>
          <w:szCs w:val="32"/>
          <w:lang w:eastAsia="zh-CN"/>
          <w14:textFill>
            <w14:solidFill>
              <w14:schemeClr w14:val="tx1"/>
            </w14:solidFill>
          </w14:textFill>
        </w:rPr>
        <w:t>驻六安工作组</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税务局、</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市场监管局、</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医保局、</w:t>
      </w:r>
      <w:r>
        <w:rPr>
          <w:rFonts w:hint="eastAsia" w:ascii="仿宋" w:hAnsi="仿宋" w:eastAsia="仿宋" w:cs="仿宋"/>
          <w:color w:val="000000" w:themeColor="text1"/>
          <w:sz w:val="32"/>
          <w:szCs w:val="32"/>
          <w:lang w:eastAsia="zh-CN"/>
          <w14:textFill>
            <w14:solidFill>
              <w14:schemeClr w14:val="tx1"/>
            </w14:solidFill>
          </w14:textFill>
        </w:rPr>
        <w:t>六安</w:t>
      </w:r>
      <w:r>
        <w:rPr>
          <w:rFonts w:hint="eastAsia" w:ascii="仿宋" w:hAnsi="仿宋" w:eastAsia="仿宋" w:cs="仿宋"/>
          <w:color w:val="000000" w:themeColor="text1"/>
          <w:sz w:val="32"/>
          <w:szCs w:val="32"/>
          <w14:textFill>
            <w14:solidFill>
              <w14:schemeClr w14:val="tx1"/>
            </w14:solidFill>
          </w14:textFill>
        </w:rPr>
        <w:t>军</w:t>
      </w:r>
      <w:r>
        <w:rPr>
          <w:rFonts w:hint="eastAsia" w:ascii="仿宋" w:hAnsi="仿宋" w:eastAsia="仿宋" w:cs="仿宋"/>
          <w:color w:val="000000" w:themeColor="text1"/>
          <w:sz w:val="32"/>
          <w:szCs w:val="32"/>
          <w:lang w:eastAsia="zh-CN"/>
          <w14:textFill>
            <w14:solidFill>
              <w14:schemeClr w14:val="tx1"/>
            </w14:solidFill>
          </w14:textFill>
        </w:rPr>
        <w:t>分</w:t>
      </w:r>
      <w:r>
        <w:rPr>
          <w:rFonts w:hint="eastAsia" w:ascii="仿宋" w:hAnsi="仿宋" w:eastAsia="仿宋" w:cs="仿宋"/>
          <w:color w:val="000000" w:themeColor="text1"/>
          <w:sz w:val="32"/>
          <w:szCs w:val="32"/>
          <w14:textFill>
            <w14:solidFill>
              <w14:schemeClr w14:val="tx1"/>
            </w14:solidFill>
          </w14:textFill>
        </w:rPr>
        <w:t>区保障</w:t>
      </w:r>
      <w:r>
        <w:rPr>
          <w:rFonts w:hint="eastAsia" w:ascii="仿宋" w:hAnsi="仿宋" w:eastAsia="仿宋" w:cs="仿宋"/>
          <w:color w:val="000000" w:themeColor="text1"/>
          <w:sz w:val="32"/>
          <w:szCs w:val="32"/>
          <w:lang w:eastAsia="zh-CN"/>
          <w14:textFill>
            <w14:solidFill>
              <w14:schemeClr w14:val="tx1"/>
            </w14:solidFill>
          </w14:textFill>
        </w:rPr>
        <w:t>处</w:t>
      </w:r>
      <w:r>
        <w:rPr>
          <w:rFonts w:hint="eastAsia" w:ascii="仿宋" w:hAnsi="仿宋" w:eastAsia="仿宋" w:cs="仿宋"/>
          <w:color w:val="000000" w:themeColor="text1"/>
          <w:sz w:val="32"/>
          <w:szCs w:val="32"/>
          <w14:textFill>
            <w14:solidFill>
              <w14:schemeClr w14:val="tx1"/>
            </w14:solidFill>
          </w14:textFill>
        </w:rPr>
        <w:t>负责）</w:t>
      </w:r>
    </w:p>
    <w:p w14:paraId="7ADDC0BA">
      <w:pPr>
        <w:ind w:firstLine="321" w:firstLineChars="1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（二十一）形成网格化管理机制。</w:t>
      </w:r>
      <w:r>
        <w:rPr>
          <w:rFonts w:hint="eastAsia" w:ascii="仿宋" w:hAnsi="仿宋" w:eastAsia="仿宋" w:cs="仿宋"/>
          <w:color w:val="000000" w:themeColor="text1"/>
          <w:sz w:val="32"/>
          <w:szCs w:val="32"/>
          <w14:textFill>
            <w14:solidFill>
              <w14:schemeClr w14:val="tx1"/>
            </w14:solidFill>
          </w14:textFill>
        </w:rPr>
        <w:t>因地制宜将医疗卫生行业综合监管工作纳入城乡社区网格化服务管理，合理配置监管协管力量，做到“定格、定员、定责”，建立健全信息管理、各方联动、协调处理、考核评价等制度。加强对医疗卫生日常巡查、专项督查、专项整治、处罚后复查等监管工作，建立健全线上线下一体化的监管方式。（</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卫生健康委、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委政法委、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住房</w:t>
      </w:r>
      <w:r>
        <w:rPr>
          <w:rFonts w:hint="eastAsia" w:ascii="仿宋" w:hAnsi="仿宋" w:eastAsia="仿宋" w:cs="仿宋"/>
          <w:color w:val="000000" w:themeColor="text1"/>
          <w:sz w:val="32"/>
          <w:szCs w:val="32"/>
          <w:lang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城乡建设</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民政</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负责）</w:t>
      </w:r>
    </w:p>
    <w:p w14:paraId="695E2765">
      <w:pPr>
        <w:ind w:firstLine="321" w:firstLineChars="1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（二十二）建立综合监管结果协同运用机制。</w:t>
      </w:r>
      <w:r>
        <w:rPr>
          <w:rFonts w:hint="eastAsia" w:ascii="仿宋" w:hAnsi="仿宋" w:eastAsia="仿宋" w:cs="仿宋"/>
          <w:color w:val="000000" w:themeColor="text1"/>
          <w:sz w:val="32"/>
          <w:szCs w:val="32"/>
          <w14:textFill>
            <w14:solidFill>
              <w14:schemeClr w14:val="tx1"/>
            </w14:solidFill>
          </w14:textFill>
        </w:rPr>
        <w:t>建立健全综合监管结果与医疗卫生机构校验、等级评审、医保定点协议管理、重点专科设置、财政投入、评先评优等的挂钩机制，以及从业人员医疗卫生服务监管结果与职称评聘、职务晋升、评先评优、绩效分配等的挂钩机制，建立完善信息互通机制，推进综合监管结果统筹运用。（</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卫生健康委、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发展改革委、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教育</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财政</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人力资源社会保障</w:t>
      </w:r>
      <w:r>
        <w:rPr>
          <w:rFonts w:hint="eastAsia" w:ascii="仿宋" w:hAnsi="仿宋" w:eastAsia="仿宋" w:cs="仿宋"/>
          <w:color w:val="000000" w:themeColor="text1"/>
          <w:sz w:val="32"/>
          <w:szCs w:val="32"/>
          <w:lang w:eastAsia="zh-CN"/>
          <w14:textFill>
            <w14:solidFill>
              <w14:schemeClr w14:val="tx1"/>
            </w14:solidFill>
          </w14:textFill>
        </w:rPr>
        <w:t>局、市财政局（国资委）</w:t>
      </w:r>
      <w:r>
        <w:rPr>
          <w:rFonts w:hint="eastAsia" w:ascii="仿宋" w:hAnsi="仿宋" w:eastAsia="仿宋" w:cs="仿宋"/>
          <w:color w:val="000000" w:themeColor="text1"/>
          <w:sz w:val="32"/>
          <w:szCs w:val="32"/>
          <w14:textFill>
            <w14:solidFill>
              <w14:schemeClr w14:val="tx1"/>
            </w14:solidFill>
          </w14:textFill>
        </w:rPr>
        <w:t>、合肥海关</w:t>
      </w:r>
      <w:r>
        <w:rPr>
          <w:rFonts w:hint="eastAsia" w:ascii="仿宋" w:hAnsi="仿宋" w:eastAsia="仿宋" w:cs="仿宋"/>
          <w:color w:val="000000" w:themeColor="text1"/>
          <w:sz w:val="32"/>
          <w:szCs w:val="32"/>
          <w:lang w:eastAsia="zh-CN"/>
          <w14:textFill>
            <w14:solidFill>
              <w14:schemeClr w14:val="tx1"/>
            </w14:solidFill>
          </w14:textFill>
        </w:rPr>
        <w:t>驻六安工作组</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市场监管局、</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医保局、</w:t>
      </w:r>
      <w:r>
        <w:rPr>
          <w:rFonts w:hint="eastAsia" w:ascii="仿宋" w:hAnsi="仿宋" w:eastAsia="仿宋" w:cs="仿宋"/>
          <w:color w:val="000000" w:themeColor="text1"/>
          <w:sz w:val="32"/>
          <w:szCs w:val="32"/>
          <w:lang w:eastAsia="zh-CN"/>
          <w14:textFill>
            <w14:solidFill>
              <w14:schemeClr w14:val="tx1"/>
            </w14:solidFill>
          </w14:textFill>
        </w:rPr>
        <w:t>六安</w:t>
      </w:r>
      <w:r>
        <w:rPr>
          <w:rFonts w:hint="eastAsia" w:ascii="仿宋" w:hAnsi="仿宋" w:eastAsia="仿宋" w:cs="仿宋"/>
          <w:color w:val="000000" w:themeColor="text1"/>
          <w:sz w:val="32"/>
          <w:szCs w:val="32"/>
          <w14:textFill>
            <w14:solidFill>
              <w14:schemeClr w14:val="tx1"/>
            </w14:solidFill>
          </w14:textFill>
        </w:rPr>
        <w:t>军</w:t>
      </w:r>
      <w:r>
        <w:rPr>
          <w:rFonts w:hint="eastAsia" w:ascii="仿宋" w:hAnsi="仿宋" w:eastAsia="仿宋" w:cs="仿宋"/>
          <w:color w:val="000000" w:themeColor="text1"/>
          <w:sz w:val="32"/>
          <w:szCs w:val="32"/>
          <w:lang w:eastAsia="zh-CN"/>
          <w14:textFill>
            <w14:solidFill>
              <w14:schemeClr w14:val="tx1"/>
            </w14:solidFill>
          </w14:textFill>
        </w:rPr>
        <w:t>分</w:t>
      </w:r>
      <w:r>
        <w:rPr>
          <w:rFonts w:hint="eastAsia" w:ascii="仿宋" w:hAnsi="仿宋" w:eastAsia="仿宋" w:cs="仿宋"/>
          <w:color w:val="000000" w:themeColor="text1"/>
          <w:sz w:val="32"/>
          <w:szCs w:val="32"/>
          <w14:textFill>
            <w14:solidFill>
              <w14:schemeClr w14:val="tx1"/>
            </w14:solidFill>
          </w14:textFill>
        </w:rPr>
        <w:t>区保障</w:t>
      </w:r>
      <w:r>
        <w:rPr>
          <w:rFonts w:hint="eastAsia" w:ascii="仿宋" w:hAnsi="仿宋" w:eastAsia="仿宋" w:cs="仿宋"/>
          <w:color w:val="000000" w:themeColor="text1"/>
          <w:sz w:val="32"/>
          <w:szCs w:val="32"/>
          <w:lang w:eastAsia="zh-CN"/>
          <w14:textFill>
            <w14:solidFill>
              <w14:schemeClr w14:val="tx1"/>
            </w14:solidFill>
          </w14:textFill>
        </w:rPr>
        <w:t>处</w:t>
      </w:r>
      <w:r>
        <w:rPr>
          <w:rFonts w:hint="eastAsia" w:ascii="仿宋" w:hAnsi="仿宋" w:eastAsia="仿宋" w:cs="仿宋"/>
          <w:color w:val="000000" w:themeColor="text1"/>
          <w:sz w:val="32"/>
          <w:szCs w:val="32"/>
          <w14:textFill>
            <w14:solidFill>
              <w14:schemeClr w14:val="tx1"/>
            </w14:solidFill>
          </w14:textFill>
        </w:rPr>
        <w:t>负责）</w:t>
      </w:r>
    </w:p>
    <w:p w14:paraId="068A2C8C">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五、加强保障落实</w:t>
      </w:r>
    </w:p>
    <w:p w14:paraId="4C8B3601">
      <w:pPr>
        <w:ind w:firstLine="321" w:firstLineChars="1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（二十三）落实部门责任。</w:t>
      </w:r>
      <w:r>
        <w:rPr>
          <w:rFonts w:hint="eastAsia" w:ascii="仿宋" w:hAnsi="仿宋" w:eastAsia="仿宋" w:cs="仿宋"/>
          <w:color w:val="000000" w:themeColor="text1"/>
          <w:sz w:val="32"/>
          <w:szCs w:val="32"/>
          <w14:textFill>
            <w14:solidFill>
              <w14:schemeClr w14:val="tx1"/>
            </w14:solidFill>
          </w14:textFill>
        </w:rPr>
        <w:t>卫生健康行政部门是医疗卫生行业综合监管的主要负责部门，发展改革、教育、公安、民政、司法行政、财政、人力资源社会保障、生态环境、住房城乡建设、水利、商务、人民银行、审计、国资、海关、税务、市场监管、医疗保障、银行保险监管、药品监管、军队卫生等部门依法承担相应监管职责。各有关部门应落实监管职责，厘清责任链条，细化责任分工，确保工作责任到位、措施到位。出现重大责任事故，卫生健康行政部门同承担主要责任的职能部门依法依规共同承担相应的责任。（</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卫生健康委、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发展改革委、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教育</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公安</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民政</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司法</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财政</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人力资源社会保障</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生态环境</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住房</w:t>
      </w:r>
      <w:r>
        <w:rPr>
          <w:rFonts w:hint="eastAsia" w:ascii="仿宋" w:hAnsi="仿宋" w:eastAsia="仿宋" w:cs="仿宋"/>
          <w:color w:val="000000" w:themeColor="text1"/>
          <w:sz w:val="32"/>
          <w:szCs w:val="32"/>
          <w:lang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城乡建设</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水利</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商务</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、人民银行</w:t>
      </w:r>
      <w:r>
        <w:rPr>
          <w:rFonts w:hint="eastAsia" w:ascii="仿宋" w:hAnsi="仿宋" w:eastAsia="仿宋" w:cs="仿宋"/>
          <w:color w:val="000000" w:themeColor="text1"/>
          <w:sz w:val="32"/>
          <w:szCs w:val="32"/>
          <w:lang w:eastAsia="zh-CN"/>
          <w14:textFill>
            <w14:solidFill>
              <w14:schemeClr w14:val="tx1"/>
            </w14:solidFill>
          </w14:textFill>
        </w:rPr>
        <w:t>六安市</w:t>
      </w:r>
      <w:r>
        <w:rPr>
          <w:rFonts w:hint="eastAsia" w:ascii="仿宋" w:hAnsi="仿宋" w:eastAsia="仿宋" w:cs="仿宋"/>
          <w:color w:val="000000" w:themeColor="text1"/>
          <w:sz w:val="32"/>
          <w:szCs w:val="32"/>
          <w14:textFill>
            <w14:solidFill>
              <w14:schemeClr w14:val="tx1"/>
            </w14:solidFill>
          </w14:textFill>
        </w:rPr>
        <w:t>中心支行、</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审计</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市财政局（国资委）</w:t>
      </w:r>
      <w:r>
        <w:rPr>
          <w:rFonts w:hint="eastAsia" w:ascii="仿宋" w:hAnsi="仿宋" w:eastAsia="仿宋" w:cs="仿宋"/>
          <w:color w:val="000000" w:themeColor="text1"/>
          <w:sz w:val="32"/>
          <w:szCs w:val="32"/>
          <w14:textFill>
            <w14:solidFill>
              <w14:schemeClr w14:val="tx1"/>
            </w14:solidFill>
          </w14:textFill>
        </w:rPr>
        <w:t>、合肥海关</w:t>
      </w:r>
      <w:r>
        <w:rPr>
          <w:rFonts w:hint="eastAsia" w:ascii="仿宋" w:hAnsi="仿宋" w:eastAsia="仿宋" w:cs="仿宋"/>
          <w:color w:val="000000" w:themeColor="text1"/>
          <w:sz w:val="32"/>
          <w:szCs w:val="32"/>
          <w:lang w:eastAsia="zh-CN"/>
          <w14:textFill>
            <w14:solidFill>
              <w14:schemeClr w14:val="tx1"/>
            </w14:solidFill>
          </w14:textFill>
        </w:rPr>
        <w:t>驻六安工作组</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税务局、</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市场监管局、</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医保局、</w:t>
      </w:r>
      <w:r>
        <w:rPr>
          <w:rFonts w:hint="eastAsia" w:ascii="仿宋" w:hAnsi="仿宋" w:eastAsia="仿宋" w:cs="仿宋"/>
          <w:color w:val="000000" w:themeColor="text1"/>
          <w:sz w:val="32"/>
          <w:szCs w:val="32"/>
          <w:lang w:eastAsia="zh-CN"/>
          <w14:textFill>
            <w14:solidFill>
              <w14:schemeClr w14:val="tx1"/>
            </w14:solidFill>
          </w14:textFill>
        </w:rPr>
        <w:t>六安</w:t>
      </w:r>
      <w:r>
        <w:rPr>
          <w:rFonts w:hint="eastAsia" w:ascii="仿宋" w:hAnsi="仿宋" w:eastAsia="仿宋" w:cs="仿宋"/>
          <w:color w:val="000000" w:themeColor="text1"/>
          <w:sz w:val="32"/>
          <w:szCs w:val="32"/>
          <w14:textFill>
            <w14:solidFill>
              <w14:schemeClr w14:val="tx1"/>
            </w14:solidFill>
          </w14:textFill>
        </w:rPr>
        <w:t>银监</w:t>
      </w:r>
      <w:r>
        <w:rPr>
          <w:rFonts w:hint="eastAsia" w:ascii="仿宋" w:hAnsi="仿宋" w:eastAsia="仿宋" w:cs="仿宋"/>
          <w:color w:val="000000" w:themeColor="text1"/>
          <w:sz w:val="32"/>
          <w:szCs w:val="32"/>
          <w:lang w:eastAsia="zh-CN"/>
          <w14:textFill>
            <w14:solidFill>
              <w14:schemeClr w14:val="tx1"/>
            </w14:solidFill>
          </w14:textFill>
        </w:rPr>
        <w:t>分</w:t>
      </w:r>
      <w:r>
        <w:rPr>
          <w:rFonts w:hint="eastAsia" w:ascii="仿宋" w:hAnsi="仿宋" w:eastAsia="仿宋" w:cs="仿宋"/>
          <w:color w:val="000000" w:themeColor="text1"/>
          <w:sz w:val="32"/>
          <w:szCs w:val="32"/>
          <w14:textFill>
            <w14:solidFill>
              <w14:schemeClr w14:val="tx1"/>
            </w14:solidFill>
          </w14:textFill>
        </w:rPr>
        <w:t>局、</w:t>
      </w:r>
      <w:r>
        <w:rPr>
          <w:rFonts w:hint="eastAsia" w:ascii="仿宋" w:hAnsi="仿宋" w:eastAsia="仿宋" w:cs="仿宋"/>
          <w:color w:val="000000" w:themeColor="text1"/>
          <w:sz w:val="32"/>
          <w:szCs w:val="32"/>
          <w:lang w:eastAsia="zh-CN"/>
          <w14:textFill>
            <w14:solidFill>
              <w14:schemeClr w14:val="tx1"/>
            </w14:solidFill>
          </w14:textFill>
        </w:rPr>
        <w:t>六安</w:t>
      </w:r>
      <w:r>
        <w:rPr>
          <w:rFonts w:hint="eastAsia" w:ascii="仿宋" w:hAnsi="仿宋" w:eastAsia="仿宋" w:cs="仿宋"/>
          <w:color w:val="000000" w:themeColor="text1"/>
          <w:sz w:val="32"/>
          <w:szCs w:val="32"/>
          <w14:textFill>
            <w14:solidFill>
              <w14:schemeClr w14:val="tx1"/>
            </w14:solidFill>
          </w14:textFill>
        </w:rPr>
        <w:t>军</w:t>
      </w:r>
      <w:r>
        <w:rPr>
          <w:rFonts w:hint="eastAsia" w:ascii="仿宋" w:hAnsi="仿宋" w:eastAsia="仿宋" w:cs="仿宋"/>
          <w:color w:val="000000" w:themeColor="text1"/>
          <w:sz w:val="32"/>
          <w:szCs w:val="32"/>
          <w:lang w:eastAsia="zh-CN"/>
          <w14:textFill>
            <w14:solidFill>
              <w14:schemeClr w14:val="tx1"/>
            </w14:solidFill>
          </w14:textFill>
        </w:rPr>
        <w:t>分</w:t>
      </w:r>
      <w:r>
        <w:rPr>
          <w:rFonts w:hint="eastAsia" w:ascii="仿宋" w:hAnsi="仿宋" w:eastAsia="仿宋" w:cs="仿宋"/>
          <w:color w:val="000000" w:themeColor="text1"/>
          <w:sz w:val="32"/>
          <w:szCs w:val="32"/>
          <w14:textFill>
            <w14:solidFill>
              <w14:schemeClr w14:val="tx1"/>
            </w14:solidFill>
          </w14:textFill>
        </w:rPr>
        <w:t>区保障</w:t>
      </w:r>
      <w:r>
        <w:rPr>
          <w:rFonts w:hint="eastAsia" w:ascii="仿宋" w:hAnsi="仿宋" w:eastAsia="仿宋" w:cs="仿宋"/>
          <w:color w:val="000000" w:themeColor="text1"/>
          <w:sz w:val="32"/>
          <w:szCs w:val="32"/>
          <w:lang w:eastAsia="zh-CN"/>
          <w14:textFill>
            <w14:solidFill>
              <w14:schemeClr w14:val="tx1"/>
            </w14:solidFill>
          </w14:textFill>
        </w:rPr>
        <w:t>处</w:t>
      </w:r>
      <w:r>
        <w:rPr>
          <w:rFonts w:hint="eastAsia" w:ascii="仿宋" w:hAnsi="仿宋" w:eastAsia="仿宋" w:cs="仿宋"/>
          <w:color w:val="000000" w:themeColor="text1"/>
          <w:sz w:val="32"/>
          <w:szCs w:val="32"/>
          <w14:textFill>
            <w14:solidFill>
              <w14:schemeClr w14:val="tx1"/>
            </w14:solidFill>
          </w14:textFill>
        </w:rPr>
        <w:t>等分别负责）</w:t>
      </w:r>
    </w:p>
    <w:p w14:paraId="41681E4A">
      <w:pPr>
        <w:ind w:firstLine="321" w:firstLineChars="1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（二十四）加大责任追究力度。</w:t>
      </w:r>
      <w:r>
        <w:rPr>
          <w:rFonts w:hint="eastAsia" w:ascii="仿宋" w:hAnsi="仿宋" w:eastAsia="仿宋" w:cs="仿宋"/>
          <w:color w:val="000000" w:themeColor="text1"/>
          <w:sz w:val="32"/>
          <w:szCs w:val="32"/>
          <w14:textFill>
            <w14:solidFill>
              <w14:schemeClr w14:val="tx1"/>
            </w14:solidFill>
          </w14:textFill>
        </w:rPr>
        <w:t>各地各部门要高度重视医疗卫生行业综合监管制度建设，加强领导、统一部署、协调推进。严肃查处各级政府相关部门责任人员在监管工作中的失职渎职行为，对国家公职人员依照规定给予政务处分，对党员领导干部依照规定给予党纪处分，涉嫌犯罪的，依法移交司法机关追究刑事责任。对发现问题多、社会反映强烈、监管效果不明显的地方、部门和人员严肃追责问责。加大对典型案例的通报力度，形成震慑。（</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卫生健康委负责）</w:t>
      </w:r>
    </w:p>
    <w:p w14:paraId="11D13C3D">
      <w:pPr>
        <w:ind w:firstLine="321" w:firstLineChars="1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（二十五）建立权威有效的督察机制。</w:t>
      </w:r>
      <w:r>
        <w:rPr>
          <w:rFonts w:hint="eastAsia" w:ascii="仿宋" w:hAnsi="仿宋" w:eastAsia="仿宋" w:cs="仿宋"/>
          <w:color w:val="000000" w:themeColor="text1"/>
          <w:sz w:val="32"/>
          <w:szCs w:val="32"/>
          <w14:textFill>
            <w14:solidFill>
              <w14:schemeClr w14:val="tx1"/>
            </w14:solidFill>
          </w14:textFill>
        </w:rPr>
        <w:t>建立由</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卫生健康行政部门牵头组织，各相关部门参与的医疗卫生行业综合监管督察机制。主要针对各县</w:t>
      </w:r>
      <w:r>
        <w:rPr>
          <w:rFonts w:hint="eastAsia" w:ascii="仿宋" w:hAnsi="仿宋" w:eastAsia="仿宋" w:cs="仿宋"/>
          <w:color w:val="000000" w:themeColor="text1"/>
          <w:sz w:val="32"/>
          <w:szCs w:val="32"/>
          <w:lang w:eastAsia="zh-CN"/>
          <w14:textFill>
            <w14:solidFill>
              <w14:schemeClr w14:val="tx1"/>
            </w14:solidFill>
          </w14:textFill>
        </w:rPr>
        <w:t>、区</w:t>
      </w:r>
      <w:r>
        <w:rPr>
          <w:rFonts w:hint="eastAsia" w:ascii="仿宋" w:hAnsi="仿宋" w:eastAsia="仿宋" w:cs="仿宋"/>
          <w:color w:val="000000" w:themeColor="text1"/>
          <w:sz w:val="32"/>
          <w:szCs w:val="32"/>
          <w14:textFill>
            <w14:solidFill>
              <w14:schemeClr w14:val="tx1"/>
            </w14:solidFill>
          </w14:textFill>
        </w:rPr>
        <w:t>有关部门贯彻落实国家及省医疗卫生行业综合监管相关政策情况、突出问题及处理情况、综合监管责任落实情况、政府分管领导的领导责任落实情况等开展督察，可下沉至部分</w:t>
      </w:r>
      <w:r>
        <w:rPr>
          <w:rFonts w:hint="eastAsia" w:ascii="仿宋" w:hAnsi="仿宋" w:eastAsia="仿宋" w:cs="仿宋"/>
          <w:color w:val="000000" w:themeColor="text1"/>
          <w:sz w:val="32"/>
          <w:szCs w:val="32"/>
          <w:lang w:eastAsia="zh-CN"/>
          <w14:textFill>
            <w14:solidFill>
              <w14:schemeClr w14:val="tx1"/>
            </w14:solidFill>
          </w14:textFill>
        </w:rPr>
        <w:t>乡镇</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社区</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街道</w:t>
      </w:r>
      <w:r>
        <w:rPr>
          <w:rFonts w:hint="eastAsia" w:ascii="仿宋" w:hAnsi="仿宋" w:eastAsia="仿宋" w:cs="仿宋"/>
          <w:color w:val="000000" w:themeColor="text1"/>
          <w:sz w:val="32"/>
          <w:szCs w:val="32"/>
          <w14:textFill>
            <w14:solidFill>
              <w14:schemeClr w14:val="tx1"/>
            </w14:solidFill>
          </w14:textFill>
        </w:rPr>
        <w:t>）有关部门。每两年左右对各县</w:t>
      </w:r>
      <w:r>
        <w:rPr>
          <w:rFonts w:hint="eastAsia" w:ascii="仿宋" w:hAnsi="仿宋" w:eastAsia="仿宋" w:cs="仿宋"/>
          <w:color w:val="000000" w:themeColor="text1"/>
          <w:sz w:val="32"/>
          <w:szCs w:val="32"/>
          <w:lang w:eastAsia="zh-CN"/>
          <w14:textFill>
            <w14:solidFill>
              <w14:schemeClr w14:val="tx1"/>
            </w14:solidFill>
          </w14:textFill>
        </w:rPr>
        <w:t>、区</w:t>
      </w:r>
      <w:r>
        <w:rPr>
          <w:rFonts w:hint="eastAsia" w:ascii="仿宋" w:hAnsi="仿宋" w:eastAsia="仿宋" w:cs="仿宋"/>
          <w:color w:val="000000" w:themeColor="text1"/>
          <w:sz w:val="32"/>
          <w:szCs w:val="32"/>
          <w14:textFill>
            <w14:solidFill>
              <w14:schemeClr w14:val="tx1"/>
            </w14:solidFill>
          </w14:textFill>
        </w:rPr>
        <w:t>督察一遍。对存在突出问题的地方和负有监管职责的有关部门，可不定期开展专项督察。督察结果作为对相关领导干部考核评价任免的重要依据和地区综合治理的重要内容。重大问题报</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政府，涉及违纪违法案件线索及时移交相关部门。（</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卫生健康委负责）</w:t>
      </w:r>
    </w:p>
    <w:p w14:paraId="7F3EE75B">
      <w:pPr>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（二十六）完善法规规章和标准体系。</w:t>
      </w:r>
      <w:r>
        <w:rPr>
          <w:rFonts w:hint="eastAsia" w:ascii="仿宋" w:hAnsi="仿宋" w:eastAsia="仿宋" w:cs="仿宋"/>
          <w:color w:val="000000" w:themeColor="text1"/>
          <w:sz w:val="32"/>
          <w:szCs w:val="32"/>
          <w14:textFill>
            <w14:solidFill>
              <w14:schemeClr w14:val="tx1"/>
            </w14:solidFill>
          </w14:textFill>
        </w:rPr>
        <w:t>积极推动我</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医疗卫生领域的地方性法规及地方政府规章</w:t>
      </w:r>
      <w:r>
        <w:rPr>
          <w:rFonts w:hint="eastAsia" w:ascii="仿宋" w:hAnsi="仿宋" w:eastAsia="仿宋" w:cs="仿宋"/>
          <w:color w:val="000000" w:themeColor="text1"/>
          <w:sz w:val="32"/>
          <w:szCs w:val="32"/>
          <w:lang w:val="en-US" w:eastAsia="zh-CN"/>
          <w14:textFill>
            <w14:solidFill>
              <w14:schemeClr w14:val="tx1"/>
            </w14:solidFill>
          </w14:textFill>
        </w:rPr>
        <w:t>制度</w:t>
      </w:r>
      <w:bookmarkStart w:id="0" w:name="_GoBack"/>
      <w:bookmarkEnd w:id="0"/>
      <w:r>
        <w:rPr>
          <w:rFonts w:hint="eastAsia" w:ascii="仿宋" w:hAnsi="仿宋" w:eastAsia="仿宋" w:cs="仿宋"/>
          <w:color w:val="000000" w:themeColor="text1"/>
          <w:sz w:val="32"/>
          <w:szCs w:val="32"/>
          <w14:textFill>
            <w14:solidFill>
              <w14:schemeClr w14:val="tx1"/>
            </w14:solidFill>
          </w14:textFill>
        </w:rPr>
        <w:t>修订工作，加大地方标准体系建设力度。完善医疗卫生执业资格、资源配置、服务质量、医疗卫生机构经济运行等全流程技术标准的实施细则。针对“互联网+医疗健康”等医疗卫生服务新技术、新设备、新业态等，加快地方标准制修订，推进互联网诊疗行为规范管理。（</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卫生健康委、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司法</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市场监管局、六安军分区保障处负责）</w:t>
      </w:r>
    </w:p>
    <w:p w14:paraId="29D48404">
      <w:pPr>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（二十七）提升信息化水平。</w:t>
      </w:r>
      <w:r>
        <w:rPr>
          <w:rFonts w:hint="eastAsia" w:ascii="仿宋" w:hAnsi="仿宋" w:eastAsia="仿宋" w:cs="仿宋"/>
          <w:color w:val="000000" w:themeColor="text1"/>
          <w:sz w:val="32"/>
          <w:szCs w:val="32"/>
          <w14:textFill>
            <w14:solidFill>
              <w14:schemeClr w14:val="tx1"/>
            </w14:solidFill>
          </w14:textFill>
        </w:rPr>
        <w:t>基于全民健康信息平台，健全医疗卫生行业综合监管信息系统。加快实现各相关部门、各层级和医疗卫生行业内部各领域监管信息的互联互通和统一应用，实现动态监管。扩大在线监测等的应用范围，推进手持移动执法终端和执法记录仪的应用。强化医疗卫生机构和监管部门网络安全责任，保障信息安全。（</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卫生健康委、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网信办、</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发展改革委、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经济和信息化</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财政</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、六安军分区保障处负责）</w:t>
      </w:r>
    </w:p>
    <w:p w14:paraId="2D5A2D03">
      <w:pPr>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（二十八）加强队伍和能力建设。</w:t>
      </w:r>
      <w:r>
        <w:rPr>
          <w:rFonts w:hint="eastAsia" w:ascii="仿宋" w:hAnsi="仿宋" w:eastAsia="仿宋" w:cs="仿宋"/>
          <w:color w:val="000000" w:themeColor="text1"/>
          <w:sz w:val="32"/>
          <w:szCs w:val="32"/>
          <w14:textFill>
            <w14:solidFill>
              <w14:schemeClr w14:val="tx1"/>
            </w14:solidFill>
          </w14:textFill>
        </w:rPr>
        <w:t>充实医疗卫生行业综合监管力量，加强业务培训，推进综合监管队伍专业化、规范化、职业化。健全卫生健康执法监督体系。加强卫生健康监督机构的资源配置及规范化建设，完善所需业务用房、设备装备以及执法经费等保障政策，逐步实行卫生健康执法人员职位分级管理制度。加强作风和纪律建设，打造公正廉洁、执法为民、敢于担当的医疗卫生行业执法监督队伍。（</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卫生健康委、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委组织部、</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发展改革委</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财政</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人力资源社会保障</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分别负责，六安军分区保障处参与）</w:t>
      </w:r>
    </w:p>
    <w:p w14:paraId="6498E1ED">
      <w:pPr>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（二十九）加强宣传引导。</w:t>
      </w:r>
      <w:r>
        <w:rPr>
          <w:rFonts w:hint="eastAsia" w:ascii="仿宋" w:hAnsi="仿宋" w:eastAsia="仿宋" w:cs="仿宋"/>
          <w:color w:val="000000" w:themeColor="text1"/>
          <w:sz w:val="32"/>
          <w:szCs w:val="32"/>
          <w14:textFill>
            <w14:solidFill>
              <w14:schemeClr w14:val="tx1"/>
            </w14:solidFill>
          </w14:textFill>
        </w:rPr>
        <w:t>大力宣传医疗卫生行业综合监管的重要作用，动员社会各方共同推进综合监管制度建设。加强舆论引导，广泛宣传先进典型，发挥示范引领作用。（</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委宣传部、</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网信办、</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卫生健康委分别负责）</w:t>
      </w:r>
    </w:p>
    <w:p w14:paraId="529EFDA6">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各地要制定具体实施方案，将政府及有关部门的综合监管工作履职情况与其综合目标管理绩效考核情况相挂钩，纳入重大事项督查范围，切实提高监管效能。</w:t>
      </w:r>
    </w:p>
    <w:p w14:paraId="7AC1E9B0">
      <w:pPr>
        <w:rPr>
          <w:rFonts w:hint="eastAsia" w:ascii="仿宋" w:hAnsi="仿宋" w:eastAsia="仿宋" w:cs="仿宋"/>
          <w:color w:val="000000" w:themeColor="text1"/>
          <w:sz w:val="32"/>
          <w:szCs w:val="32"/>
          <w14:textFill>
            <w14:solidFill>
              <w14:schemeClr w14:val="tx1"/>
            </w14:solidFill>
          </w14:textFill>
        </w:rPr>
      </w:pPr>
    </w:p>
    <w:p w14:paraId="636834E1">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附件：医疗卫生行业综合监管部门职责分工</w:t>
      </w:r>
    </w:p>
    <w:p w14:paraId="715F53C5">
      <w:pPr>
        <w:rPr>
          <w:rFonts w:hint="eastAsia" w:ascii="仿宋" w:hAnsi="仿宋" w:eastAsia="仿宋" w:cs="仿宋"/>
          <w:color w:val="000000" w:themeColor="text1"/>
          <w:sz w:val="32"/>
          <w:szCs w:val="32"/>
          <w14:textFill>
            <w14:solidFill>
              <w14:schemeClr w14:val="tx1"/>
            </w14:solidFill>
          </w14:textFill>
        </w:rPr>
      </w:pPr>
    </w:p>
    <w:p w14:paraId="5E020A94">
      <w:pPr>
        <w:rPr>
          <w:rFonts w:hint="eastAsia" w:ascii="仿宋" w:hAnsi="仿宋" w:eastAsia="仿宋" w:cs="仿宋"/>
          <w:color w:val="000000" w:themeColor="text1"/>
          <w:sz w:val="32"/>
          <w:szCs w:val="32"/>
          <w14:textFill>
            <w14:solidFill>
              <w14:schemeClr w14:val="tx1"/>
            </w14:solidFill>
          </w14:textFill>
        </w:rPr>
      </w:pPr>
    </w:p>
    <w:p w14:paraId="049038ED">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14:paraId="6553468A">
      <w:pPr>
        <w:ind w:firstLine="4480" w:firstLineChars="1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201</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 xml:space="preserve"> 4</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 xml:space="preserve"> 1</w:t>
      </w:r>
      <w:r>
        <w:rPr>
          <w:rFonts w:hint="eastAsia" w:ascii="仿宋" w:hAnsi="仿宋" w:eastAsia="仿宋" w:cs="仿宋"/>
          <w:color w:val="000000" w:themeColor="text1"/>
          <w:sz w:val="32"/>
          <w:szCs w:val="32"/>
          <w14:textFill>
            <w14:solidFill>
              <w14:schemeClr w14:val="tx1"/>
            </w14:solidFill>
          </w14:textFill>
        </w:rPr>
        <w:t>日</w:t>
      </w:r>
    </w:p>
    <w:p w14:paraId="07A251F6">
      <w:pPr>
        <w:rPr>
          <w:rFonts w:hint="eastAsia" w:ascii="仿宋" w:hAnsi="仿宋" w:eastAsia="仿宋" w:cs="仿宋"/>
          <w:color w:val="000000" w:themeColor="text1"/>
          <w:sz w:val="32"/>
          <w:szCs w:val="32"/>
          <w14:textFill>
            <w14:solidFill>
              <w14:schemeClr w14:val="tx1"/>
            </w14:solidFill>
          </w14:textFill>
        </w:rPr>
      </w:pPr>
    </w:p>
    <w:p w14:paraId="0BE4F47F">
      <w:pPr>
        <w:rPr>
          <w:rFonts w:hint="eastAsia" w:ascii="仿宋" w:hAnsi="仿宋" w:eastAsia="仿宋" w:cs="仿宋"/>
          <w:color w:val="000000" w:themeColor="text1"/>
          <w:sz w:val="32"/>
          <w:szCs w:val="32"/>
          <w14:textFill>
            <w14:solidFill>
              <w14:schemeClr w14:val="tx1"/>
            </w14:solidFill>
          </w14:textFill>
        </w:rPr>
      </w:pPr>
    </w:p>
    <w:p w14:paraId="13290AB9">
      <w:pPr>
        <w:rPr>
          <w:rFonts w:hint="eastAsia" w:ascii="仿宋" w:hAnsi="仿宋" w:eastAsia="仿宋" w:cs="仿宋"/>
          <w:color w:val="000000" w:themeColor="text1"/>
          <w:sz w:val="32"/>
          <w:szCs w:val="32"/>
          <w14:textFill>
            <w14:solidFill>
              <w14:schemeClr w14:val="tx1"/>
            </w14:solidFill>
          </w14:textFill>
        </w:rPr>
      </w:pPr>
    </w:p>
    <w:p w14:paraId="31BEC8E7">
      <w:pPr>
        <w:rPr>
          <w:rFonts w:hint="eastAsia" w:ascii="仿宋" w:hAnsi="仿宋" w:eastAsia="仿宋" w:cs="仿宋"/>
          <w:color w:val="000000" w:themeColor="text1"/>
          <w:sz w:val="32"/>
          <w:szCs w:val="32"/>
          <w14:textFill>
            <w14:solidFill>
              <w14:schemeClr w14:val="tx1"/>
            </w14:solidFill>
          </w14:textFill>
        </w:rPr>
      </w:pPr>
    </w:p>
    <w:p w14:paraId="6FFB0491">
      <w:pPr>
        <w:rPr>
          <w:rFonts w:hint="eastAsia" w:ascii="仿宋" w:hAnsi="仿宋" w:eastAsia="仿宋" w:cs="仿宋"/>
          <w:color w:val="000000" w:themeColor="text1"/>
          <w:sz w:val="32"/>
          <w:szCs w:val="32"/>
          <w14:textFill>
            <w14:solidFill>
              <w14:schemeClr w14:val="tx1"/>
            </w14:solidFill>
          </w14:textFill>
        </w:rPr>
      </w:pPr>
    </w:p>
    <w:p w14:paraId="3313E751">
      <w:pPr>
        <w:rPr>
          <w:rFonts w:hint="eastAsia" w:ascii="仿宋" w:hAnsi="仿宋" w:eastAsia="仿宋" w:cs="仿宋"/>
          <w:color w:val="000000" w:themeColor="text1"/>
          <w:sz w:val="32"/>
          <w:szCs w:val="32"/>
          <w14:textFill>
            <w14:solidFill>
              <w14:schemeClr w14:val="tx1"/>
            </w14:solidFill>
          </w14:textFill>
        </w:rPr>
      </w:pPr>
    </w:p>
    <w:p w14:paraId="6DFC4D6B">
      <w:pPr>
        <w:rPr>
          <w:rFonts w:hint="eastAsia" w:ascii="仿宋" w:hAnsi="仿宋" w:eastAsia="仿宋" w:cs="仿宋"/>
          <w:color w:val="000000" w:themeColor="text1"/>
          <w:sz w:val="32"/>
          <w:szCs w:val="32"/>
          <w14:textFill>
            <w14:solidFill>
              <w14:schemeClr w14:val="tx1"/>
            </w14:solidFill>
          </w14:textFill>
        </w:rPr>
      </w:pPr>
    </w:p>
    <w:p w14:paraId="6062908F">
      <w:pPr>
        <w:rPr>
          <w:rFonts w:hint="eastAsia" w:ascii="仿宋" w:hAnsi="仿宋" w:eastAsia="仿宋" w:cs="仿宋"/>
          <w:color w:val="000000" w:themeColor="text1"/>
          <w:sz w:val="32"/>
          <w:szCs w:val="32"/>
          <w14:textFill>
            <w14:solidFill>
              <w14:schemeClr w14:val="tx1"/>
            </w14:solidFill>
          </w14:textFill>
        </w:rPr>
      </w:pPr>
    </w:p>
    <w:p w14:paraId="1F72F5EF">
      <w:pPr>
        <w:rPr>
          <w:rFonts w:hint="eastAsia" w:ascii="仿宋" w:hAnsi="仿宋" w:eastAsia="仿宋" w:cs="仿宋"/>
          <w:color w:val="000000" w:themeColor="text1"/>
          <w:sz w:val="32"/>
          <w:szCs w:val="32"/>
          <w14:textFill>
            <w14:solidFill>
              <w14:schemeClr w14:val="tx1"/>
            </w14:solidFill>
          </w14:textFill>
        </w:rPr>
      </w:pPr>
    </w:p>
    <w:p w14:paraId="04AB74BF">
      <w:pPr>
        <w:rPr>
          <w:rFonts w:hint="eastAsia" w:ascii="仿宋" w:hAnsi="仿宋" w:eastAsia="仿宋" w:cs="仿宋"/>
          <w:color w:val="000000" w:themeColor="text1"/>
          <w:sz w:val="32"/>
          <w:szCs w:val="32"/>
          <w14:textFill>
            <w14:solidFill>
              <w14:schemeClr w14:val="tx1"/>
            </w14:solidFill>
          </w14:textFill>
        </w:rPr>
      </w:pPr>
    </w:p>
    <w:p w14:paraId="3AFC1CE0">
      <w:pPr>
        <w:rPr>
          <w:rFonts w:hint="eastAsia" w:ascii="仿宋" w:hAnsi="仿宋" w:eastAsia="仿宋" w:cs="仿宋"/>
          <w:color w:val="000000" w:themeColor="text1"/>
          <w:sz w:val="32"/>
          <w:szCs w:val="32"/>
          <w14:textFill>
            <w14:solidFill>
              <w14:schemeClr w14:val="tx1"/>
            </w14:solidFill>
          </w14:textFill>
        </w:rPr>
      </w:pPr>
    </w:p>
    <w:p w14:paraId="6F8D28E3">
      <w:pPr>
        <w:rPr>
          <w:rFonts w:hint="eastAsia" w:ascii="仿宋" w:hAnsi="仿宋" w:eastAsia="仿宋" w:cs="仿宋"/>
          <w:color w:val="000000" w:themeColor="text1"/>
          <w:sz w:val="32"/>
          <w:szCs w:val="32"/>
          <w14:textFill>
            <w14:solidFill>
              <w14:schemeClr w14:val="tx1"/>
            </w14:solidFill>
          </w14:textFill>
        </w:rPr>
      </w:pPr>
    </w:p>
    <w:p w14:paraId="0806A534">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w:t>
      </w:r>
    </w:p>
    <w:p w14:paraId="6FE4D78F">
      <w:pPr>
        <w:ind w:firstLine="440" w:firstLineChars="100"/>
        <w:rPr>
          <w:rFonts w:hint="eastAsia" w:asciiTheme="majorEastAsia" w:hAnsiTheme="majorEastAsia" w:eastAsiaTheme="majorEastAsia" w:cstheme="majorEastAsia"/>
          <w:color w:val="000000" w:themeColor="text1"/>
          <w:sz w:val="44"/>
          <w:szCs w:val="44"/>
          <w14:textFill>
            <w14:solidFill>
              <w14:schemeClr w14:val="tx1"/>
            </w14:solidFill>
          </w14:textFill>
        </w:rPr>
      </w:pPr>
    </w:p>
    <w:p w14:paraId="74434809">
      <w:pPr>
        <w:ind w:firstLine="883" w:firstLineChars="20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医疗卫生行业综合监管部门职责分工</w:t>
      </w:r>
    </w:p>
    <w:p w14:paraId="33409BBC">
      <w:pPr>
        <w:rPr>
          <w:rFonts w:hint="eastAsia" w:ascii="仿宋" w:hAnsi="仿宋" w:eastAsia="仿宋" w:cs="仿宋"/>
          <w:color w:val="000000" w:themeColor="text1"/>
          <w:sz w:val="32"/>
          <w:szCs w:val="32"/>
          <w14:textFill>
            <w14:solidFill>
              <w14:schemeClr w14:val="tx1"/>
            </w14:solidFill>
          </w14:textFill>
        </w:rPr>
      </w:pPr>
    </w:p>
    <w:p w14:paraId="16E9EFF7">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卫生健康部门依法负责医疗机构和医疗服务全行业监管，加强医疗服务质量、安全和行为监管，建立完善医疗质量管理与控制体系、医疗安全与风险管理体系，负责职责范围内的公共卫生管理和执法监督，负责医疗卫生机构、医务人员、医疗技术、大型医用设备的行政审批和监管，牵头开展对医疗卫生机构的运行监管和绩效考核。</w:t>
      </w:r>
    </w:p>
    <w:p w14:paraId="79BEBB19">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发展改革部门会同人民银行</w:t>
      </w:r>
      <w:r>
        <w:rPr>
          <w:rFonts w:hint="eastAsia" w:ascii="仿宋" w:hAnsi="仿宋" w:eastAsia="仿宋" w:cs="仿宋"/>
          <w:color w:val="000000" w:themeColor="text1"/>
          <w:sz w:val="32"/>
          <w:szCs w:val="32"/>
          <w:lang w:eastAsia="zh-CN"/>
          <w14:textFill>
            <w14:solidFill>
              <w14:schemeClr w14:val="tx1"/>
            </w14:solidFill>
          </w14:textFill>
        </w:rPr>
        <w:t>六安市</w:t>
      </w:r>
      <w:r>
        <w:rPr>
          <w:rFonts w:hint="eastAsia" w:ascii="仿宋" w:hAnsi="仿宋" w:eastAsia="仿宋" w:cs="仿宋"/>
          <w:color w:val="000000" w:themeColor="text1"/>
          <w:sz w:val="32"/>
          <w:szCs w:val="32"/>
          <w14:textFill>
            <w14:solidFill>
              <w14:schemeClr w14:val="tx1"/>
            </w14:solidFill>
          </w14:textFill>
        </w:rPr>
        <w:t>中心支行负责完善社会信用体系。公安部门负责依法查处打击各类扰乱医院秩序、伤害医务人员等违法犯罪行为，打击非法行医犯罪活动，配合加强平安医院建设。民政部门负责医疗卫生行业民办非企业单位和医疗卫生行业组织登记管理工作。司法部门负责指导医疗纠纷人民调解工作，会同卫生健康部门加强医疗纠纷人民调解组织、队伍和专家库建设。财政部门会同有关部门开展财务和专项资金监管。人力资源社会保障部门负责医疗卫生行业有关从业人员专业技术资格认定的监管。商务部门负责外商投资医疗卫生机构设立及变更事项的审批和监管。审计部门依法对医疗卫生机构开展审计监督。税务部门负责医疗卫生行业税收管理。市场监管部门负责医疗卫生行业价格监督检查。医疗保障部门负责组织制定和调整药品、医疗服务价格和收费标准，制定药品和医用耗材的招标采购政策并监督实施，会同</w:t>
      </w:r>
      <w:r>
        <w:rPr>
          <w:rFonts w:hint="eastAsia" w:ascii="仿宋" w:hAnsi="仿宋" w:eastAsia="仿宋" w:cs="仿宋"/>
          <w:color w:val="000000" w:themeColor="text1"/>
          <w:sz w:val="32"/>
          <w:szCs w:val="32"/>
          <w:lang w:eastAsia="zh-CN"/>
          <w14:textFill>
            <w14:solidFill>
              <w14:schemeClr w14:val="tx1"/>
            </w14:solidFill>
          </w14:textFill>
        </w:rPr>
        <w:t>六安</w:t>
      </w:r>
      <w:r>
        <w:rPr>
          <w:rFonts w:hint="eastAsia" w:ascii="仿宋" w:hAnsi="仿宋" w:eastAsia="仿宋" w:cs="仿宋"/>
          <w:color w:val="000000" w:themeColor="text1"/>
          <w:sz w:val="32"/>
          <w:szCs w:val="32"/>
          <w14:textFill>
            <w14:solidFill>
              <w14:schemeClr w14:val="tx1"/>
            </w14:solidFill>
          </w14:textFill>
        </w:rPr>
        <w:t>银行保险监管部门按照职责监督管理纳入医保范围内医疗机构相关服务行为和医疗费用。中医药管理部门负责中医医疗机构、中医医师、中医医疗卫生服务监管。</w:t>
      </w:r>
      <w:r>
        <w:rPr>
          <w:rFonts w:hint="eastAsia" w:ascii="仿宋" w:hAnsi="仿宋" w:eastAsia="仿宋" w:cs="仿宋"/>
          <w:color w:val="000000" w:themeColor="text1"/>
          <w:sz w:val="32"/>
          <w:szCs w:val="32"/>
          <w:lang w:eastAsia="zh-CN"/>
          <w14:textFill>
            <w14:solidFill>
              <w14:schemeClr w14:val="tx1"/>
            </w14:solidFill>
          </w14:textFill>
        </w:rPr>
        <w:t>市场监管部门（</w:t>
      </w:r>
      <w:r>
        <w:rPr>
          <w:rFonts w:hint="eastAsia" w:ascii="仿宋" w:hAnsi="仿宋" w:eastAsia="仿宋" w:cs="仿宋"/>
          <w:color w:val="000000" w:themeColor="text1"/>
          <w:sz w:val="32"/>
          <w:szCs w:val="32"/>
          <w14:textFill>
            <w14:solidFill>
              <w14:schemeClr w14:val="tx1"/>
            </w14:solidFill>
          </w14:textFill>
        </w:rPr>
        <w:t>药品监管部门</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负责药品、医疗器械的行政审批和监管，负责执业药师的管理。军队卫生部门依照职责负责所办医疗卫生机构日常监管工作，参与协调对其他驻</w:t>
      </w:r>
      <w:r>
        <w:rPr>
          <w:rFonts w:hint="eastAsia" w:ascii="仿宋" w:hAnsi="仿宋" w:eastAsia="仿宋" w:cs="仿宋"/>
          <w:color w:val="000000" w:themeColor="text1"/>
          <w:sz w:val="32"/>
          <w:szCs w:val="32"/>
          <w:lang w:eastAsia="zh-CN"/>
          <w14:textFill>
            <w14:solidFill>
              <w14:schemeClr w14:val="tx1"/>
            </w14:solidFill>
          </w14:textFill>
        </w:rPr>
        <w:t>六安</w:t>
      </w:r>
      <w:r>
        <w:rPr>
          <w:rFonts w:hint="eastAsia" w:ascii="仿宋" w:hAnsi="仿宋" w:eastAsia="仿宋" w:cs="仿宋"/>
          <w:color w:val="000000" w:themeColor="text1"/>
          <w:sz w:val="32"/>
          <w:szCs w:val="32"/>
          <w14:textFill>
            <w14:solidFill>
              <w14:schemeClr w14:val="tx1"/>
            </w14:solidFill>
          </w14:textFill>
        </w:rPr>
        <w:t>军队医疗卫生机构的监管工作。教育、生态环境、住房城乡建设、水利等部门依职责承担相关公共卫生服务监管。民政、司法、教育、国资、海关等部门依照职责负责所办医疗机构日常监管工作，加强信息共享和联合惩戒。其他相关部门按照职责做好医疗卫生行业综合监管工作。</w:t>
      </w:r>
    </w:p>
    <w:p w14:paraId="3AA86B95">
      <w:pPr>
        <w:rPr>
          <w:rFonts w:hint="eastAsia" w:ascii="仿宋" w:hAnsi="仿宋" w:eastAsia="仿宋" w:cs="仿宋"/>
          <w:color w:val="000000" w:themeColor="text1"/>
          <w:sz w:val="32"/>
          <w:szCs w:val="32"/>
          <w14:textFill>
            <w14:solidFill>
              <w14:schemeClr w14:val="tx1"/>
            </w14:solidFill>
          </w14:textFill>
        </w:rPr>
      </w:pPr>
    </w:p>
    <w:p w14:paraId="1F3E1BD9">
      <w:pPr>
        <w:rPr>
          <w:rFonts w:hint="eastAsia" w:ascii="仿宋" w:hAnsi="仿宋" w:eastAsia="仿宋" w:cs="仿宋"/>
          <w:color w:val="000000" w:themeColor="text1"/>
          <w:sz w:val="32"/>
          <w:szCs w:val="32"/>
          <w14:textFill>
            <w14:solidFill>
              <w14:schemeClr w14:val="tx1"/>
            </w14:solidFill>
          </w14:textFill>
        </w:rPr>
      </w:pPr>
    </w:p>
    <w:p w14:paraId="1750CF59">
      <w:pPr>
        <w:rPr>
          <w:rFonts w:hint="eastAsia" w:ascii="仿宋" w:hAnsi="仿宋" w:eastAsia="仿宋" w:cs="仿宋"/>
          <w:color w:val="000000" w:themeColor="text1"/>
          <w:sz w:val="32"/>
          <w:szCs w:val="32"/>
          <w14:textFill>
            <w14:solidFill>
              <w14:schemeClr w14:val="tx1"/>
            </w14:solidFill>
          </w14:textFill>
        </w:rPr>
      </w:pPr>
    </w:p>
    <w:p w14:paraId="5439FD02">
      <w:pPr>
        <w:rPr>
          <w:rFonts w:hint="eastAsia" w:ascii="仿宋" w:hAnsi="仿宋" w:eastAsia="仿宋" w:cs="仿宋"/>
          <w:color w:val="000000" w:themeColor="text1"/>
          <w:sz w:val="32"/>
          <w:szCs w:val="32"/>
          <w14:textFill>
            <w14:solidFill>
              <w14:schemeClr w14:val="tx1"/>
            </w14:solidFill>
          </w14:textFill>
        </w:rPr>
      </w:pPr>
    </w:p>
    <w:p w14:paraId="500FC7A6">
      <w:pPr>
        <w:rPr>
          <w:rFonts w:hint="eastAsia" w:ascii="仿宋" w:hAnsi="仿宋" w:eastAsia="仿宋" w:cs="仿宋"/>
          <w:color w:val="000000" w:themeColor="text1"/>
          <w:sz w:val="32"/>
          <w:szCs w:val="32"/>
          <w14:textFill>
            <w14:solidFill>
              <w14:schemeClr w14:val="tx1"/>
            </w14:solidFill>
          </w14:textFill>
        </w:rPr>
      </w:pPr>
    </w:p>
    <w:p w14:paraId="13609E39">
      <w:pPr>
        <w:rPr>
          <w:rFonts w:hint="eastAsia" w:ascii="仿宋" w:hAnsi="仿宋" w:eastAsia="仿宋" w:cs="仿宋"/>
          <w:color w:val="000000" w:themeColor="text1"/>
          <w:sz w:val="32"/>
          <w:szCs w:val="32"/>
          <w14:textFill>
            <w14:solidFill>
              <w14:schemeClr w14:val="tx1"/>
            </w14:solidFill>
          </w14:textFill>
        </w:rPr>
      </w:pPr>
    </w:p>
    <w:p w14:paraId="7B59DF92">
      <w:pPr>
        <w:rPr>
          <w:rFonts w:hint="eastAsia" w:ascii="仿宋" w:hAnsi="仿宋" w:eastAsia="仿宋" w:cs="仿宋"/>
          <w:color w:val="000000" w:themeColor="text1"/>
          <w:sz w:val="32"/>
          <w:szCs w:val="32"/>
          <w14:textFill>
            <w14:solidFill>
              <w14:schemeClr w14:val="tx1"/>
            </w14:solidFill>
          </w14:textFill>
        </w:rPr>
      </w:pPr>
    </w:p>
    <w:p w14:paraId="55CA63AA">
      <w:pPr>
        <w:rPr>
          <w:rFonts w:hint="eastAsia" w:ascii="仿宋" w:hAnsi="仿宋" w:eastAsia="仿宋" w:cs="仿宋"/>
          <w:color w:val="000000" w:themeColor="text1"/>
          <w:sz w:val="32"/>
          <w:szCs w:val="32"/>
          <w14:textFill>
            <w14:solidFill>
              <w14:schemeClr w14:val="tx1"/>
            </w14:solidFill>
          </w14:textFill>
        </w:rPr>
      </w:pPr>
    </w:p>
    <w:p w14:paraId="0FCF32EF">
      <w:pPr>
        <w:rPr>
          <w:rFonts w:hint="eastAsia" w:ascii="仿宋" w:hAnsi="仿宋" w:eastAsia="仿宋" w:cs="仿宋"/>
          <w:color w:val="000000" w:themeColor="text1"/>
          <w:sz w:val="32"/>
          <w:szCs w:val="32"/>
          <w14:textFill>
            <w14:solidFill>
              <w14:schemeClr w14:val="tx1"/>
            </w14:solidFill>
          </w14:textFill>
        </w:rPr>
      </w:pPr>
    </w:p>
    <w:p w14:paraId="2B1E6CA4">
      <w:pPr>
        <w:rPr>
          <w:rFonts w:hint="eastAsia" w:ascii="仿宋" w:hAnsi="仿宋" w:eastAsia="仿宋" w:cs="仿宋"/>
          <w:color w:val="000000" w:themeColor="text1"/>
          <w:sz w:val="32"/>
          <w:szCs w:val="32"/>
          <w14:textFill>
            <w14:solidFill>
              <w14:schemeClr w14:val="tx1"/>
            </w14:solidFill>
          </w14:textFill>
        </w:rPr>
      </w:pPr>
    </w:p>
    <w:p w14:paraId="78AF0217">
      <w:pPr>
        <w:rPr>
          <w:rFonts w:hint="eastAsia" w:ascii="仿宋" w:hAnsi="仿宋" w:eastAsia="仿宋" w:cs="仿宋"/>
          <w:color w:val="000000" w:themeColor="text1"/>
          <w:sz w:val="32"/>
          <w:szCs w:val="32"/>
          <w14:textFill>
            <w14:solidFill>
              <w14:schemeClr w14:val="tx1"/>
            </w14:solidFill>
          </w14:textFill>
        </w:rPr>
      </w:pPr>
    </w:p>
    <w:p w14:paraId="32307678">
      <w:pPr>
        <w:rPr>
          <w:rFonts w:hint="eastAsia" w:ascii="仿宋" w:hAnsi="仿宋" w:eastAsia="仿宋" w:cs="仿宋"/>
          <w:color w:val="000000" w:themeColor="text1"/>
          <w:sz w:val="32"/>
          <w:szCs w:val="32"/>
          <w14:textFill>
            <w14:solidFill>
              <w14:schemeClr w14:val="tx1"/>
            </w14:solidFill>
          </w14:textFill>
        </w:rPr>
      </w:pPr>
    </w:p>
    <w:p w14:paraId="71069776">
      <w:pPr>
        <w:rPr>
          <w:rFonts w:hint="eastAsia" w:ascii="仿宋" w:hAnsi="仿宋" w:eastAsia="仿宋" w:cs="仿宋"/>
          <w:color w:val="000000" w:themeColor="text1"/>
          <w:sz w:val="32"/>
          <w:szCs w:val="32"/>
          <w14:textFill>
            <w14:solidFill>
              <w14:schemeClr w14:val="tx1"/>
            </w14:solidFill>
          </w14:textFill>
        </w:rPr>
      </w:pPr>
    </w:p>
    <w:p w14:paraId="163D13C6">
      <w:pPr>
        <w:rPr>
          <w:rFonts w:hint="eastAsia" w:ascii="仿宋" w:hAnsi="仿宋" w:eastAsia="仿宋" w:cs="仿宋"/>
          <w:color w:val="000000" w:themeColor="text1"/>
          <w:sz w:val="32"/>
          <w:szCs w:val="32"/>
          <w14:textFill>
            <w14:solidFill>
              <w14:schemeClr w14:val="tx1"/>
            </w14:solidFill>
          </w14:textFill>
        </w:rPr>
      </w:pPr>
    </w:p>
    <w:p w14:paraId="4E1C2413">
      <w:pPr>
        <w:rPr>
          <w:rFonts w:hint="eastAsia" w:ascii="仿宋" w:hAnsi="仿宋" w:eastAsia="仿宋" w:cs="仿宋"/>
          <w:color w:val="000000" w:themeColor="text1"/>
          <w:sz w:val="32"/>
          <w:szCs w:val="32"/>
          <w14:textFill>
            <w14:solidFill>
              <w14:schemeClr w14:val="tx1"/>
            </w14:solidFill>
          </w14:textFill>
        </w:rPr>
      </w:pPr>
    </w:p>
    <w:p w14:paraId="7CBF6250">
      <w:pPr>
        <w:rPr>
          <w:rFonts w:hint="eastAsia" w:ascii="仿宋" w:hAnsi="仿宋" w:eastAsia="仿宋" w:cs="仿宋"/>
          <w:color w:val="000000" w:themeColor="text1"/>
          <w:sz w:val="32"/>
          <w:szCs w:val="32"/>
          <w14:textFill>
            <w14:solidFill>
              <w14:schemeClr w14:val="tx1"/>
            </w14:solidFill>
          </w14:textFill>
        </w:rPr>
      </w:pPr>
    </w:p>
    <w:p w14:paraId="250D186D">
      <w:pPr>
        <w:rPr>
          <w:rFonts w:hint="eastAsia" w:ascii="仿宋" w:hAnsi="仿宋" w:eastAsia="仿宋" w:cs="仿宋"/>
          <w:color w:val="000000" w:themeColor="text1"/>
          <w:sz w:val="32"/>
          <w:szCs w:val="32"/>
          <w14:textFill>
            <w14:solidFill>
              <w14:schemeClr w14:val="tx1"/>
            </w14:solidFill>
          </w14:textFill>
        </w:rPr>
      </w:pPr>
    </w:p>
    <w:p w14:paraId="3CA6C9BB">
      <w:pPr>
        <w:rPr>
          <w:rFonts w:hint="eastAsia" w:ascii="仿宋" w:hAnsi="仿宋" w:eastAsia="仿宋" w:cs="仿宋"/>
          <w:color w:val="000000" w:themeColor="text1"/>
          <w:sz w:val="32"/>
          <w:szCs w:val="32"/>
          <w14:textFill>
            <w14:solidFill>
              <w14:schemeClr w14:val="tx1"/>
            </w14:solidFill>
          </w14:textFill>
        </w:rPr>
      </w:pPr>
    </w:p>
    <w:p w14:paraId="1C96E37C">
      <w:pPr>
        <w:rPr>
          <w:rFonts w:hint="eastAsia" w:ascii="仿宋" w:hAnsi="仿宋" w:eastAsia="仿宋" w:cs="仿宋"/>
          <w:color w:val="000000" w:themeColor="text1"/>
          <w:sz w:val="32"/>
          <w:szCs w:val="32"/>
          <w14:textFill>
            <w14:solidFill>
              <w14:schemeClr w14:val="tx1"/>
            </w14:solidFill>
          </w14:textFill>
        </w:rPr>
      </w:pPr>
    </w:p>
    <w:p w14:paraId="4B03D5C6">
      <w:pPr>
        <w:rPr>
          <w:rFonts w:hint="eastAsia" w:ascii="仿宋" w:hAnsi="仿宋" w:eastAsia="仿宋" w:cs="仿宋"/>
          <w:color w:val="000000" w:themeColor="text1"/>
          <w:sz w:val="32"/>
          <w:szCs w:val="32"/>
          <w14:textFill>
            <w14:solidFill>
              <w14:schemeClr w14:val="tx1"/>
            </w14:solidFill>
          </w14:textFill>
        </w:rPr>
      </w:pPr>
    </w:p>
    <w:p w14:paraId="75134A9E">
      <w:pPr>
        <w:rPr>
          <w:rFonts w:hint="eastAsia" w:ascii="仿宋" w:hAnsi="仿宋" w:eastAsia="仿宋" w:cs="仿宋"/>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6E392B75-8B26-45AB-8DFD-7207AE070C8B}"/>
    <w:docVar w:name="DocumentName" w:val="_iw18b_12150649"/>
  </w:docVars>
  <w:rsids>
    <w:rsidRoot w:val="424B751B"/>
    <w:rsid w:val="19B221C4"/>
    <w:rsid w:val="2A08064A"/>
    <w:rsid w:val="2A9D224F"/>
    <w:rsid w:val="2DAF18DD"/>
    <w:rsid w:val="3C3754C4"/>
    <w:rsid w:val="424B751B"/>
    <w:rsid w:val="468A00E6"/>
    <w:rsid w:val="48372A13"/>
    <w:rsid w:val="4D23502E"/>
    <w:rsid w:val="51603776"/>
    <w:rsid w:val="56E17D37"/>
    <w:rsid w:val="5B5B6A2E"/>
    <w:rsid w:val="657F3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6781</Words>
  <Characters>6788</Characters>
  <Lines>0</Lines>
  <Paragraphs>0</Paragraphs>
  <TotalTime>0</TotalTime>
  <ScaleCrop>false</ScaleCrop>
  <LinksUpToDate>false</LinksUpToDate>
  <CharactersWithSpaces>6788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2019-03-14T01:36:00Z</dcterms:created>
  <dc:creator>张艳</dc:creator>
  <cp:lastModifiedBy>微笑的风</cp:lastModifiedBy>
  <dcterms:modified xsi:type="dcterms:W3CDTF">2025-07-30T07:25:43Z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eyJoZGlkIjoiYjM5Njg1YTU4MzUwYTY0NzViNjk5ZTc5NmIyYjk3Y2UiLCJ1c2VySWQiOiIyMjc4MjMwODIifQ==</vt:lpwstr>
  </property>
  <property fmtid="{D5CDD505-2E9C-101B-9397-08002B2CF9AE}" pid="4" name="ICV">
    <vt:lpwstr>31D93B6C8AF3498DB6FED29D8796681B_12</vt:lpwstr>
  </property>
</Properties>
</file>