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2"/>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2024年公共卫生随机监督抽查实施方案</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p>
    <w:p>
      <w:pPr>
        <w:keepNext w:val="0"/>
        <w:keepLines w:val="0"/>
        <w:widowControl w:val="0"/>
        <w:numPr>
          <w:ilvl w:val="0"/>
          <w:numId w:val="1"/>
        </w:numPr>
        <w:suppressLineNumbers w:val="0"/>
        <w:adjustRightInd w:val="0"/>
        <w:snapToGrid w:val="0"/>
        <w:spacing w:before="0" w:beforeAutospacing="0" w:after="0" w:afterAutospacing="0" w:line="54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监督检查内容</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22"/>
          <w:lang w:val="en-US" w:eastAsia="zh-CN" w:bidi="ar"/>
        </w:rPr>
        <w:t>(一）学校卫生。</w:t>
      </w:r>
      <w:r>
        <w:rPr>
          <w:rFonts w:hint="eastAsia" w:ascii="仿宋_GB2312" w:hAnsi="仿宋_GB2312" w:eastAsia="仿宋_GB2312" w:cs="仿宋_GB2312"/>
          <w:kern w:val="0"/>
          <w:sz w:val="32"/>
          <w:szCs w:val="32"/>
          <w:lang w:val="en-US" w:eastAsia="zh-CN" w:bidi="ar"/>
        </w:rPr>
        <w:t>抽查学校教学和生活环境、学习用品、饮用水卫生管理、传染病防控和学校卫生保健机构设立及人员配备情况，抽检教室采光、照明及人均面积和水质。</w:t>
      </w:r>
    </w:p>
    <w:p>
      <w:pPr>
        <w:keepNext w:val="0"/>
        <w:keepLines w:val="0"/>
        <w:widowControl w:val="0"/>
        <w:suppressLineNumbers w:val="0"/>
        <w:spacing w:before="0" w:beforeAutospacing="0" w:after="0" w:afterAutospacing="0" w:line="54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22"/>
          <w:lang w:val="en-US" w:eastAsia="zh-CN" w:bidi="ar"/>
        </w:rPr>
        <w:t>（二）公共场所卫生。</w:t>
      </w:r>
      <w:r>
        <w:rPr>
          <w:rFonts w:hint="eastAsia" w:ascii="仿宋_GB2312" w:hAnsi="仿宋_GB2312" w:eastAsia="仿宋_GB2312" w:cs="仿宋_GB2312"/>
          <w:kern w:val="0"/>
          <w:sz w:val="32"/>
          <w:szCs w:val="32"/>
          <w:lang w:val="en-US" w:eastAsia="zh-CN" w:bidi="ar"/>
        </w:rPr>
        <w:t>抽查游泳、住宿、沐浴、美容美发等场所卫生管理情况，抽查顾客用品用具、水质、空气以及集中空调通风系统卫生质量。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22"/>
          <w:lang w:val="en-US"/>
        </w:rPr>
      </w:pPr>
      <w:r>
        <w:rPr>
          <w:rFonts w:hint="eastAsia" w:ascii="仿宋_GB2312" w:hAnsi="仿宋_GB2312" w:eastAsia="仿宋_GB2312" w:cs="仿宋_GB2312"/>
          <w:kern w:val="2"/>
          <w:sz w:val="32"/>
          <w:szCs w:val="22"/>
          <w:lang w:val="en-US" w:eastAsia="zh-CN" w:bidi="ar"/>
        </w:rPr>
        <w:t>（三）生活饮用水卫生。抽查集中式供水、小型集中式供水、二次供水的卫生管理情况，抽查供水水质。监督供水单位实施《生活饮用水卫生标准》（GB5749-2022），全面落实饮用水水质要求。建立健全供水单位卫生监督档案。推进落实城乡饮用水卫生安全巡查服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22"/>
          <w:lang w:val="en-US"/>
        </w:rPr>
      </w:pPr>
      <w:r>
        <w:rPr>
          <w:rFonts w:hint="eastAsia" w:ascii="仿宋_GB2312" w:hAnsi="仿宋_GB2312" w:eastAsia="仿宋_GB2312" w:cs="仿宋_GB2312"/>
          <w:kern w:val="2"/>
          <w:sz w:val="32"/>
          <w:szCs w:val="22"/>
          <w:lang w:val="en-US" w:eastAsia="zh-CN" w:bidi="ar"/>
        </w:rPr>
        <w:t>（四）涉及饮用水卫生安全的产品。抽查涉水产品生产经营单位、在华责任单位卫生管理合规性情况，抽查输配水设备、水处理材料、化学处理剂和水质处理器产品卫生质量。建立完善涉水产品卫生许可</w:t>
      </w:r>
      <w:r>
        <w:rPr>
          <w:rFonts w:hint="eastAsia" w:ascii="仿宋_GB2312" w:hAnsi="仿宋_GB2312" w:eastAsia="仿宋_GB2312" w:cs="仿宋_GB2312"/>
          <w:kern w:val="2"/>
          <w:sz w:val="32"/>
          <w:szCs w:val="24"/>
          <w:lang w:val="en-US" w:eastAsia="zh-CN" w:bidi="ar"/>
        </w:rPr>
        <w:t>和监督信息平台。</w:t>
      </w:r>
      <w:r>
        <w:rPr>
          <w:rFonts w:hint="eastAsia" w:ascii="仿宋_GB2312" w:hAnsi="仿宋_GB2312" w:eastAsia="仿宋_GB2312" w:cs="仿宋_GB2312"/>
          <w:kern w:val="2"/>
          <w:sz w:val="32"/>
          <w:szCs w:val="22"/>
          <w:lang w:val="en-US" w:eastAsia="zh-CN" w:bidi="ar"/>
        </w:rPr>
        <w:t>抽查现制现售饮用水自动售水机的应用现场。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（五）餐具饮具集中消毒服务单位。抽查餐具饮具集中消毒服务单位依法生产情况，抽查消毒餐具饮具卫生质量。</w:t>
      </w:r>
    </w:p>
    <w:p>
      <w:pPr>
        <w:keepNext w:val="0"/>
        <w:keepLines w:val="0"/>
        <w:widowControl w:val="0"/>
        <w:suppressLineNumbers w:val="0"/>
        <w:tabs>
          <w:tab w:val="left" w:pos="6705"/>
        </w:tabs>
        <w:spacing w:before="0" w:beforeAutospacing="0" w:after="0" w:afterAutospacing="0" w:line="540" w:lineRule="exact"/>
        <w:ind w:left="0" w:right="0" w:firstLine="640" w:firstLineChars="200"/>
        <w:jc w:val="both"/>
        <w:rPr>
          <w:rFonts w:hint="eastAsia" w:ascii="黑体" w:hAnsi="宋体" w:eastAsia="黑体" w:cs="黑体"/>
          <w:kern w:val="2"/>
          <w:sz w:val="32"/>
          <w:szCs w:val="22"/>
          <w:lang w:val="en-US"/>
        </w:rPr>
      </w:pPr>
      <w:r>
        <w:rPr>
          <w:rFonts w:hint="eastAsia" w:ascii="黑体" w:hAnsi="宋体" w:eastAsia="黑体" w:cs="黑体"/>
          <w:kern w:val="2"/>
          <w:sz w:val="32"/>
          <w:szCs w:val="22"/>
          <w:lang w:val="en-US" w:eastAsia="zh-CN" w:bidi="ar"/>
        </w:rPr>
        <w:t>二、抽查及结果报送要求</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一）各地要切实加强对上报数据信息的审核，按照抽查工作计划表及监督信息报告卡要求填报数据信息，保证数据信息项目齐全、质量可靠。请于2024年11月15日前完成国家随机监督抽查工作任务和数据填报工作（游泳场所的监督抽查工作和数据填报工作请于2024年8月15日前完成）。目前尚不能通过监督信息报告卡上报的数据信息，需以纸质汇总表方式上报（含电子版）。</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各市级卫健委（疾控局）</w:t>
      </w:r>
      <w:r>
        <w:rPr>
          <w:rFonts w:hint="eastAsia" w:ascii="仿宋_GB2312" w:hAnsi="仿宋_GB2312" w:eastAsia="仿宋_GB2312" w:cs="仿宋_GB2312"/>
          <w:kern w:val="2"/>
          <w:sz w:val="32"/>
          <w:szCs w:val="22"/>
          <w:lang w:val="en-US" w:eastAsia="zh-CN" w:bidi="ar"/>
        </w:rPr>
        <w:t>请</w:t>
      </w:r>
      <w:r>
        <w:rPr>
          <w:rFonts w:hint="eastAsia" w:ascii="仿宋_GB2312" w:hAnsi="仿宋_GB2312" w:eastAsia="仿宋_GB2312" w:cs="仿宋_GB2312"/>
          <w:kern w:val="2"/>
          <w:sz w:val="32"/>
          <w:szCs w:val="24"/>
          <w:lang w:val="en-US" w:eastAsia="zh-CN" w:bidi="ar"/>
        </w:rPr>
        <w:t>于2024年4月20前、6月15日前、11月15日前分别将辖区年度饮用</w:t>
      </w:r>
      <w:r>
        <w:rPr>
          <w:rFonts w:hint="eastAsia" w:ascii="仿宋_GB2312" w:hAnsi="仿宋_GB2312" w:eastAsia="仿宋_GB2312" w:cs="仿宋_GB2312"/>
          <w:kern w:val="2"/>
          <w:sz w:val="32"/>
          <w:szCs w:val="32"/>
          <w:lang w:val="en-US" w:eastAsia="zh-CN" w:bidi="ar"/>
        </w:rPr>
        <w:t>水</w:t>
      </w:r>
      <w:r>
        <w:rPr>
          <w:rFonts w:hint="eastAsia" w:ascii="仿宋_GB2312" w:hAnsi="仿宋_GB2312" w:eastAsia="仿宋_GB2312" w:cs="仿宋_GB2312"/>
          <w:kern w:val="2"/>
          <w:sz w:val="32"/>
          <w:szCs w:val="24"/>
          <w:lang w:val="en-US" w:eastAsia="zh-CN" w:bidi="ar"/>
        </w:rPr>
        <w:t>国家随机监督抽查任务清单、国家随机监督抽查工作阶段性总结、全年总结报送。辖区年度饮用</w:t>
      </w:r>
      <w:r>
        <w:rPr>
          <w:rFonts w:hint="eastAsia" w:ascii="仿宋_GB2312" w:hAnsi="仿宋_GB2312" w:eastAsia="仿宋_GB2312" w:cs="仿宋_GB2312"/>
          <w:kern w:val="2"/>
          <w:sz w:val="32"/>
          <w:szCs w:val="32"/>
          <w:lang w:val="en-US" w:eastAsia="zh-CN" w:bidi="ar"/>
        </w:rPr>
        <w:t>水</w:t>
      </w:r>
      <w:r>
        <w:rPr>
          <w:rFonts w:hint="eastAsia" w:ascii="仿宋_GB2312" w:hAnsi="仿宋_GB2312" w:eastAsia="仿宋_GB2312" w:cs="仿宋_GB2312"/>
          <w:kern w:val="2"/>
          <w:sz w:val="32"/>
          <w:szCs w:val="24"/>
          <w:lang w:val="en-US" w:eastAsia="zh-CN" w:bidi="ar"/>
        </w:rPr>
        <w:t>国家随机监督抽查任务清单、</w:t>
      </w:r>
      <w:r>
        <w:rPr>
          <w:rFonts w:hint="eastAsia" w:ascii="仿宋_GB2312" w:hAnsi="仿宋_GB2312" w:eastAsia="仿宋_GB2312" w:cs="仿宋_GB2312"/>
          <w:kern w:val="2"/>
          <w:sz w:val="32"/>
          <w:szCs w:val="32"/>
          <w:lang w:val="en-US" w:eastAsia="zh-CN" w:bidi="ar"/>
        </w:rPr>
        <w:t>工作总结及需纸质报送的汇总表（含电子版）报送至省卫生健康委综合监督所。</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（二）各地要将完成本抽查计划中的学校采光和照明抽查任务，作为贯彻落实《综合防控儿童青少年近视实施方案》的一项重要内容，会同辖区教育行政部门做好抽查、记录和公布工作。</w:t>
      </w:r>
    </w:p>
    <w:p>
      <w:pPr>
        <w:keepNext w:val="0"/>
        <w:keepLines w:val="0"/>
        <w:widowControl/>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24"/>
          <w:lang w:val="en-US" w:bidi="ar"/>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22"/>
          <w:lang w:val="en-US" w:eastAsia="zh-CN" w:bidi="ar"/>
        </w:rPr>
        <w:t>各地要全面完成对辖区内设计日供水100m</w:t>
      </w:r>
      <w:r>
        <w:rPr>
          <w:rFonts w:hint="eastAsia" w:ascii="仿宋_GB2312" w:hAnsi="仿宋_GB2312" w:eastAsia="仿宋_GB2312" w:cs="仿宋_GB2312"/>
          <w:kern w:val="2"/>
          <w:sz w:val="32"/>
          <w:szCs w:val="22"/>
          <w:vertAlign w:val="superscript"/>
          <w:lang w:val="en-US" w:eastAsia="zh-CN" w:bidi="ar"/>
        </w:rPr>
        <w:t>3</w:t>
      </w:r>
      <w:r>
        <w:rPr>
          <w:rFonts w:hint="eastAsia" w:ascii="仿宋_GB2312" w:hAnsi="仿宋_GB2312" w:eastAsia="仿宋_GB2312" w:cs="仿宋_GB2312"/>
          <w:kern w:val="2"/>
          <w:sz w:val="32"/>
          <w:szCs w:val="22"/>
          <w:lang w:val="en-US" w:eastAsia="zh-CN" w:bidi="ar"/>
        </w:rPr>
        <w:t>以上集中式供水、二次供水的摸底、建档工作，排查符合《生活饮用水卫生标准》情况和存在的突出问题。要全面排查辖区内涉水产品生产企业、在华责任单位的涉水产品卫生许可批件持有情况及其录入被监督单位信息卡情况，完成</w:t>
      </w:r>
      <w:r>
        <w:rPr>
          <w:rFonts w:hint="eastAsia" w:ascii="仿宋_GB2312" w:hAnsi="仿宋_GB2312" w:eastAsia="仿宋_GB2312" w:cs="仿宋_GB2312"/>
          <w:kern w:val="2"/>
          <w:sz w:val="32"/>
          <w:szCs w:val="24"/>
          <w:lang w:val="en-US" w:eastAsia="zh-CN" w:bidi="ar"/>
        </w:rPr>
        <w:t>卫生监督档案补充完善工作。</w:t>
      </w:r>
      <w:r>
        <w:rPr>
          <w:rFonts w:hint="eastAsia" w:ascii="仿宋_GB2312" w:hAnsi="仿宋_GB2312" w:eastAsia="仿宋_GB2312" w:cs="仿宋_GB2312"/>
          <w:kern w:val="2"/>
          <w:sz w:val="32"/>
          <w:szCs w:val="22"/>
          <w:lang w:val="en-US" w:eastAsia="zh-CN" w:bidi="ar"/>
        </w:rPr>
        <w:t>检查辖区</w:t>
      </w:r>
      <w:r>
        <w:rPr>
          <w:rFonts w:hint="eastAsia" w:ascii="仿宋_GB2312" w:hAnsi="仿宋_GB2312" w:eastAsia="仿宋_GB2312" w:cs="仿宋_GB2312"/>
          <w:kern w:val="2"/>
          <w:sz w:val="32"/>
          <w:szCs w:val="24"/>
          <w:lang w:val="en-US" w:eastAsia="zh-CN" w:bidi="ar"/>
        </w:rPr>
        <w:t>建立完善省级涉水产品卫生许可信息平台情况，推动及时公布省级涉水产品卫生许可批件目录和批准文件内容。</w:t>
      </w:r>
    </w:p>
    <w:p>
      <w:pPr>
        <w:keepNext w:val="0"/>
        <w:keepLines w:val="0"/>
        <w:widowControl/>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（四）各地要强化处理措施，对监督检查中发现的突出问题，及时向当地政府主管部门通报情况，促进协同监管；重大案件信息要及时向省疾控局报告。</w:t>
      </w:r>
    </w:p>
    <w:p>
      <w:pPr>
        <w:keepNext w:val="0"/>
        <w:keepLines w:val="0"/>
        <w:widowControl/>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分专业联系人及电话：</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学校卫生：李婉，0551—63625167</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公共场所卫生：吴航，0551—63629539</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生活饮用水与涉水产品：胡青，0551—63631086</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餐饮具消毒：胡青，0551—63631086</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电子邮箱：ahggwsk@163.com</w:t>
      </w:r>
    </w:p>
    <w:p>
      <w:pPr>
        <w:keepNext w:val="0"/>
        <w:keepLines w:val="0"/>
        <w:widowControl w:val="0"/>
        <w:suppressLineNumbers w:val="0"/>
        <w:tabs>
          <w:tab w:val="left" w:pos="1480"/>
          <w:tab w:val="left" w:pos="1702"/>
        </w:tabs>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22"/>
          <w:lang w:val="en-US"/>
        </w:rPr>
      </w:pPr>
      <w:r>
        <w:rPr>
          <w:rFonts w:hint="eastAsia" w:ascii="仿宋_GB2312" w:hAnsi="仿宋_GB2312" w:eastAsia="仿宋_GB2312" w:cs="仿宋_GB2312"/>
          <w:kern w:val="2"/>
          <w:sz w:val="32"/>
          <w:szCs w:val="22"/>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附表：1.2024年学校卫生随机监督抽查工作实施计划表</w:t>
      </w:r>
    </w:p>
    <w:p>
      <w:pPr>
        <w:keepNext w:val="0"/>
        <w:keepLines w:val="0"/>
        <w:widowControl w:val="0"/>
        <w:suppressLineNumbers w:val="0"/>
        <w:adjustRightInd w:val="0"/>
        <w:snapToGrid w:val="0"/>
        <w:spacing w:before="0" w:beforeAutospacing="0" w:after="0" w:afterAutospacing="0" w:line="520" w:lineRule="exact"/>
        <w:ind w:left="0" w:right="0" w:firstLine="320" w:firstLineChars="1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2"/>
          <w:lang w:val="en-US" w:eastAsia="zh-CN" w:bidi="ar"/>
        </w:rPr>
        <w:t xml:space="preserve">        </w:t>
      </w:r>
      <w:r>
        <w:rPr>
          <w:rFonts w:hint="eastAsia" w:ascii="仿宋_GB2312" w:hAnsi="仿宋_GB2312" w:eastAsia="仿宋_GB2312" w:cs="仿宋_GB2312"/>
          <w:kern w:val="2"/>
          <w:sz w:val="32"/>
          <w:szCs w:val="32"/>
          <w:lang w:val="en-US" w:eastAsia="zh-CN" w:bidi="ar"/>
        </w:rPr>
        <w:t>2.2024</w:t>
      </w:r>
      <w:r>
        <w:rPr>
          <w:rFonts w:hint="eastAsia" w:ascii="仿宋_GB2312" w:hAnsi="仿宋_GB2312" w:eastAsia="仿宋_GB2312" w:cs="仿宋_GB2312"/>
          <w:spacing w:val="-6"/>
          <w:kern w:val="2"/>
          <w:sz w:val="32"/>
          <w:szCs w:val="32"/>
          <w:lang w:val="en-US" w:eastAsia="zh-CN" w:bidi="ar"/>
        </w:rPr>
        <w:t>年公共场所卫生随机监督抽查工作实施计划表</w:t>
      </w:r>
    </w:p>
    <w:p>
      <w:pPr>
        <w:keepNext w:val="0"/>
        <w:keepLines w:val="0"/>
        <w:widowControl w:val="0"/>
        <w:suppressLineNumbers w:val="0"/>
        <w:adjustRightInd w:val="0"/>
        <w:snapToGrid w:val="0"/>
        <w:spacing w:before="0" w:beforeAutospacing="0" w:after="0" w:afterAutospacing="0" w:line="52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3.2024年餐具饮具集中消毒服务单位随机监督抽查</w:t>
      </w:r>
    </w:p>
    <w:p>
      <w:pPr>
        <w:keepNext w:val="0"/>
        <w:keepLines w:val="0"/>
        <w:widowControl w:val="0"/>
        <w:suppressLineNumbers w:val="0"/>
        <w:adjustRightInd w:val="0"/>
        <w:snapToGrid w:val="0"/>
        <w:spacing w:before="0" w:beforeAutospacing="0" w:after="0" w:afterAutospacing="0" w:line="520" w:lineRule="exact"/>
        <w:ind w:left="0" w:right="0" w:firstLine="1920" w:firstLineChars="6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工作实施计划表</w:t>
      </w:r>
    </w:p>
    <w:p>
      <w:pPr>
        <w:keepNext w:val="0"/>
        <w:keepLines w:val="0"/>
        <w:widowControl w:val="0"/>
        <w:suppressLineNumbers w:val="0"/>
        <w:adjustRightInd w:val="0"/>
        <w:snapToGrid w:val="0"/>
        <w:spacing w:before="0" w:beforeAutospacing="0" w:after="0" w:afterAutospacing="0" w:line="520" w:lineRule="exact"/>
        <w:ind w:left="0" w:right="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2"/>
          <w:lang w:val="en-US" w:eastAsia="zh-CN" w:bidi="ar"/>
        </w:rPr>
        <w:t xml:space="preserve">          </w:t>
      </w:r>
      <w:r>
        <w:rPr>
          <w:rFonts w:hint="eastAsia" w:ascii="仿宋_GB2312" w:hAnsi="仿宋_GB2312" w:eastAsia="仿宋_GB2312" w:cs="仿宋_GB2312"/>
          <w:kern w:val="2"/>
          <w:sz w:val="32"/>
          <w:szCs w:val="32"/>
          <w:lang w:val="en-US" w:eastAsia="zh-CN" w:bidi="ar"/>
        </w:rPr>
        <w:t>4.2</w:t>
      </w:r>
      <w:r>
        <w:rPr>
          <w:rFonts w:hint="eastAsia" w:ascii="仿宋_GB2312" w:hAnsi="仿宋_GB2312" w:eastAsia="仿宋_GB2312" w:cs="仿宋_GB2312"/>
          <w:spacing w:val="-11"/>
          <w:kern w:val="2"/>
          <w:sz w:val="32"/>
          <w:szCs w:val="32"/>
          <w:lang w:val="en-US" w:eastAsia="zh-CN" w:bidi="ar"/>
        </w:rPr>
        <w:t>024年生活饮用水卫生随机监督抽查工作实施计划表</w:t>
      </w:r>
    </w:p>
    <w:p>
      <w:pPr>
        <w:keepNext w:val="0"/>
        <w:keepLines w:val="0"/>
        <w:widowControl w:val="0"/>
        <w:suppressLineNumbers w:val="0"/>
        <w:adjustRightInd w:val="0"/>
        <w:snapToGrid w:val="0"/>
        <w:spacing w:before="0" w:beforeAutospacing="0" w:after="0" w:afterAutospacing="0" w:line="52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5.2024年涉水产品随机监督抽查工作实施计划表</w:t>
      </w:r>
    </w:p>
    <w:p>
      <w:pPr>
        <w:keepNext w:val="0"/>
        <w:keepLines w:val="0"/>
        <w:widowControl w:val="0"/>
        <w:suppressLineNumbers w:val="0"/>
        <w:adjustRightInd w:val="0"/>
        <w:snapToGrid w:val="0"/>
        <w:spacing w:before="0" w:beforeAutospacing="0" w:after="0" w:afterAutospacing="0" w:line="52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6.2024年供水单位卫生随机监督抽查信息汇总表       </w:t>
      </w:r>
    </w:p>
    <w:p>
      <w:pPr>
        <w:keepNext w:val="0"/>
        <w:keepLines w:val="0"/>
        <w:widowControl w:val="0"/>
        <w:suppressLineNumbers w:val="0"/>
        <w:adjustRightInd w:val="0"/>
        <w:snapToGrid w:val="0"/>
        <w:spacing w:before="0" w:beforeAutospacing="0" w:after="0" w:afterAutospacing="0" w:line="52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7.2024年农村集中式供水随机监督抽查信息汇总表</w:t>
      </w:r>
    </w:p>
    <w:p>
      <w:pPr>
        <w:keepNext w:val="0"/>
        <w:keepLines w:val="0"/>
        <w:widowControl w:val="0"/>
        <w:suppressLineNumbers w:val="0"/>
        <w:adjustRightInd w:val="0"/>
        <w:snapToGrid w:val="0"/>
        <w:spacing w:before="0" w:beforeAutospacing="0" w:after="0" w:afterAutospacing="0" w:line="52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8.2024年供水单位水质随机监督抽查信息汇总表</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9.20</w:t>
      </w:r>
      <w:r>
        <w:rPr>
          <w:rFonts w:hint="eastAsia" w:ascii="仿宋_GB2312" w:hAnsi="仿宋_GB2312" w:eastAsia="仿宋_GB2312" w:cs="仿宋_GB2312"/>
          <w:spacing w:val="-6"/>
          <w:kern w:val="2"/>
          <w:sz w:val="32"/>
          <w:szCs w:val="32"/>
          <w:lang w:val="en-US" w:eastAsia="zh-CN" w:bidi="ar"/>
        </w:rPr>
        <w:t>24年二次供水卫生管理随机监督抽查信息汇总表</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spacing w:val="6"/>
          <w:kern w:val="2"/>
          <w:sz w:val="32"/>
          <w:szCs w:val="32"/>
          <w:lang w:val="en-US"/>
        </w:rPr>
      </w:pPr>
      <w:r>
        <w:rPr>
          <w:rFonts w:hint="eastAsia" w:ascii="仿宋_GB2312" w:hAnsi="仿宋_GB2312" w:eastAsia="仿宋_GB2312" w:cs="仿宋_GB2312"/>
          <w:kern w:val="2"/>
          <w:sz w:val="32"/>
          <w:szCs w:val="32"/>
          <w:lang w:val="en-US" w:eastAsia="zh-CN" w:bidi="ar"/>
        </w:rPr>
        <w:t xml:space="preserve">      10.2</w:t>
      </w:r>
      <w:r>
        <w:rPr>
          <w:rFonts w:hint="eastAsia" w:ascii="仿宋_GB2312" w:hAnsi="仿宋_GB2312" w:eastAsia="仿宋_GB2312" w:cs="仿宋_GB2312"/>
          <w:spacing w:val="6"/>
          <w:kern w:val="2"/>
          <w:sz w:val="32"/>
          <w:szCs w:val="32"/>
          <w:lang w:val="en-US" w:eastAsia="zh-CN" w:bidi="ar"/>
        </w:rPr>
        <w:t>024年省级涉水产品卫生许可信息平台和监督</w:t>
      </w:r>
    </w:p>
    <w:p>
      <w:pPr>
        <w:keepNext w:val="0"/>
        <w:keepLines w:val="0"/>
        <w:widowControl w:val="0"/>
        <w:suppressLineNumbers w:val="0"/>
        <w:adjustRightInd w:val="0"/>
        <w:snapToGrid w:val="0"/>
        <w:spacing w:before="0" w:beforeAutospacing="0" w:after="0" w:afterAutospacing="0" w:line="520" w:lineRule="exact"/>
        <w:ind w:left="0" w:right="0" w:firstLine="1992" w:firstLineChars="6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spacing w:val="6"/>
          <w:kern w:val="2"/>
          <w:sz w:val="32"/>
          <w:szCs w:val="32"/>
          <w:lang w:val="en-US" w:eastAsia="zh-CN" w:bidi="ar"/>
        </w:rPr>
        <w:t>档案</w:t>
      </w:r>
      <w:r>
        <w:rPr>
          <w:rFonts w:hint="eastAsia" w:ascii="仿宋_GB2312" w:hAnsi="仿宋_GB2312" w:eastAsia="仿宋_GB2312" w:cs="仿宋_GB2312"/>
          <w:kern w:val="2"/>
          <w:sz w:val="32"/>
          <w:szCs w:val="32"/>
          <w:lang w:val="en-US" w:eastAsia="zh-CN" w:bidi="ar"/>
        </w:rPr>
        <w:t>情况汇总表</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11.2</w:t>
      </w:r>
      <w:r>
        <w:rPr>
          <w:rFonts w:hint="eastAsia" w:ascii="仿宋_GB2312" w:hAnsi="仿宋_GB2312" w:eastAsia="仿宋_GB2312" w:cs="仿宋_GB2312"/>
          <w:spacing w:val="-11"/>
          <w:kern w:val="2"/>
          <w:sz w:val="32"/>
          <w:szCs w:val="32"/>
          <w:lang w:val="en-US" w:eastAsia="zh-CN" w:bidi="ar"/>
        </w:rPr>
        <w:t>024年涉水产品经营单位随机监督抽查信息汇总表</w:t>
      </w:r>
    </w:p>
    <w:p>
      <w:pPr>
        <w:keepNext w:val="0"/>
        <w:keepLines w:val="0"/>
        <w:widowControl w:val="0"/>
        <w:suppressLineNumbers w:val="0"/>
        <w:adjustRightInd w:val="0"/>
        <w:snapToGrid w:val="0"/>
        <w:spacing w:before="0" w:beforeAutospacing="0" w:after="0" w:afterAutospacing="0" w:line="520" w:lineRule="exact"/>
        <w:ind w:left="0" w:right="0"/>
        <w:jc w:val="both"/>
        <w:rPr>
          <w:rFonts w:hint="eastAsia" w:ascii="仿宋" w:hAnsi="仿宋" w:eastAsia="仿宋" w:cs="仿宋"/>
          <w:kern w:val="2"/>
          <w:sz w:val="32"/>
          <w:szCs w:val="32"/>
          <w:lang w:val="en-US"/>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spacing w:val="-6"/>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12.2024年饮用水卫生随机监督抽查任务清单</w:t>
      </w:r>
      <w:r>
        <w:rPr>
          <w:rFonts w:hint="eastAsia" w:ascii="仿宋" w:hAnsi="仿宋" w:eastAsia="仿宋" w:cs="仿宋"/>
          <w:kern w:val="2"/>
          <w:sz w:val="32"/>
          <w:szCs w:val="32"/>
          <w:lang w:val="en-US" w:eastAsia="zh-CN" w:bidi="ar"/>
        </w:rPr>
        <w:t xml:space="preserve"> </w:t>
      </w:r>
    </w:p>
    <w:p>
      <w:pPr>
        <w:rPr>
          <w:rFonts w:hint="eastAsia" w:ascii="仿宋" w:hAnsi="仿宋" w:eastAsia="仿宋" w:cs="仿宋"/>
          <w:sz w:val="32"/>
          <w:szCs w:val="32"/>
          <w:lang w:val="en-US" w:eastAsia="zh-CN" w:bidi="ar"/>
        </w:rPr>
        <w:sectPr>
          <w:headerReference r:id="rId3" w:type="default"/>
          <w:footerReference r:id="rId4" w:type="default"/>
          <w:pgSz w:w="11905" w:h="16838"/>
          <w:pgMar w:top="2098" w:right="1531" w:bottom="1984" w:left="1531" w:header="850" w:footer="1417" w:gutter="0"/>
          <w:pgNumType w:fmt="decimal" w:start="2"/>
          <w:cols w:space="425" w:num="1"/>
          <w:docGrid w:type="lines" w:linePitch="327" w:charSpace="0"/>
        </w:sect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附表1</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2024年学校卫生随机监督抽查工作实施计划表</w:t>
      </w:r>
    </w:p>
    <w:tbl>
      <w:tblPr>
        <w:tblStyle w:val="4"/>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9"/>
        <w:gridCol w:w="1281"/>
        <w:gridCol w:w="6347"/>
        <w:gridCol w:w="1338"/>
        <w:gridCol w:w="213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9"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范围和数量</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检查内容</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检测项目</w:t>
            </w:r>
          </w:p>
        </w:tc>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任务分工</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工作完成期限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3"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中小学校及高校</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根据下达的具体任务清单执行</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adjustRightInd w:val="0"/>
              <w:snapToGrid w:val="0"/>
              <w:spacing w:before="163" w:beforeLines="50" w:beforeAutospacing="0" w:after="0" w:afterAutospacing="0" w:line="280" w:lineRule="exact"/>
              <w:ind w:left="0" w:right="0"/>
              <w:jc w:val="left"/>
              <w:rPr>
                <w:rFonts w:hint="eastAsia" w:ascii="仿宋_GB2312" w:hAnsi="仿宋_GB2312" w:eastAsia="仿宋_GB2312" w:cs="仿宋_GB2312"/>
                <w:spacing w:val="-11"/>
                <w:kern w:val="2"/>
                <w:sz w:val="21"/>
                <w:szCs w:val="21"/>
                <w:lang w:val="en-US"/>
              </w:rPr>
            </w:pPr>
            <w:r>
              <w:rPr>
                <w:rFonts w:hint="eastAsia" w:ascii="仿宋_GB2312" w:hAnsi="仿宋_GB2312" w:eastAsia="仿宋_GB2312" w:cs="仿宋_GB2312"/>
                <w:spacing w:val="-11"/>
                <w:kern w:val="2"/>
                <w:sz w:val="21"/>
                <w:szCs w:val="21"/>
                <w:lang w:val="en-US" w:eastAsia="zh-CN" w:bidi="ar"/>
              </w:rPr>
              <w:t>1.学校落实教学和生活环境卫生要求情况，包括教室课桌椅配备</w:t>
            </w:r>
            <w:r>
              <w:rPr>
                <w:rFonts w:hint="eastAsia" w:ascii="仿宋_GB2312" w:hAnsi="仿宋_GB2312" w:eastAsia="仿宋_GB2312" w:cs="仿宋_GB2312"/>
                <w:spacing w:val="-11"/>
                <w:kern w:val="2"/>
                <w:sz w:val="21"/>
                <w:szCs w:val="21"/>
                <w:vertAlign w:val="superscript"/>
                <w:lang w:val="en-US" w:eastAsia="zh-CN" w:bidi="ar"/>
              </w:rPr>
              <w:t>(a)</w:t>
            </w:r>
            <w:r>
              <w:rPr>
                <w:rFonts w:hint="eastAsia" w:ascii="仿宋_GB2312" w:hAnsi="仿宋_GB2312" w:eastAsia="仿宋_GB2312" w:cs="仿宋_GB2312"/>
                <w:spacing w:val="-11"/>
                <w:kern w:val="2"/>
                <w:sz w:val="21"/>
                <w:szCs w:val="21"/>
                <w:lang w:val="en-US" w:eastAsia="zh-CN" w:bidi="ar"/>
              </w:rPr>
              <w:t>、教室采光和照明</w:t>
            </w:r>
            <w:r>
              <w:rPr>
                <w:rFonts w:hint="eastAsia" w:ascii="仿宋_GB2312" w:hAnsi="仿宋_GB2312" w:eastAsia="仿宋_GB2312" w:cs="仿宋_GB2312"/>
                <w:spacing w:val="-11"/>
                <w:kern w:val="2"/>
                <w:sz w:val="21"/>
                <w:szCs w:val="21"/>
                <w:vertAlign w:val="superscript"/>
                <w:lang w:val="en-US" w:eastAsia="zh-CN" w:bidi="ar"/>
              </w:rPr>
              <w:t>(b)</w:t>
            </w:r>
            <w:r>
              <w:rPr>
                <w:rFonts w:hint="eastAsia" w:ascii="仿宋_GB2312" w:hAnsi="仿宋_GB2312" w:eastAsia="仿宋_GB2312" w:cs="仿宋_GB2312"/>
                <w:spacing w:val="-11"/>
                <w:kern w:val="2"/>
                <w:sz w:val="21"/>
                <w:szCs w:val="21"/>
                <w:lang w:val="en-US" w:eastAsia="zh-CN" w:bidi="ar"/>
              </w:rPr>
              <w:t>、教室人均面积、教室和宿舍通风设施、教学楼厕所及洗手设施设置等情况。学校提供的学习用品达标情况</w:t>
            </w:r>
            <w:r>
              <w:rPr>
                <w:rFonts w:hint="eastAsia" w:ascii="仿宋_GB2312" w:hAnsi="仿宋_GB2312" w:eastAsia="仿宋_GB2312" w:cs="仿宋_GB2312"/>
                <w:spacing w:val="-11"/>
                <w:kern w:val="2"/>
                <w:sz w:val="21"/>
                <w:szCs w:val="21"/>
                <w:vertAlign w:val="superscript"/>
                <w:lang w:val="en-US" w:eastAsia="zh-CN" w:bidi="ar"/>
              </w:rPr>
              <w:t>（c）</w:t>
            </w:r>
            <w:r>
              <w:rPr>
                <w:rFonts w:hint="eastAsia" w:ascii="仿宋_GB2312" w:hAnsi="仿宋_GB2312" w:eastAsia="仿宋_GB2312" w:cs="仿宋_GB2312"/>
                <w:spacing w:val="-11"/>
                <w:kern w:val="2"/>
                <w:sz w:val="21"/>
                <w:szCs w:val="21"/>
                <w:lang w:val="en-US" w:eastAsia="zh-CN" w:bidi="ar"/>
              </w:rPr>
              <w:t>，包括教室灯具</w:t>
            </w:r>
            <w:r>
              <w:rPr>
                <w:rFonts w:hint="eastAsia" w:ascii="仿宋_GB2312" w:hAnsi="仿宋_GB2312" w:eastAsia="仿宋_GB2312" w:cs="仿宋_GB2312"/>
                <w:spacing w:val="-11"/>
                <w:kern w:val="2"/>
                <w:sz w:val="21"/>
                <w:szCs w:val="21"/>
                <w:vertAlign w:val="superscript"/>
                <w:lang w:val="en-US" w:eastAsia="zh-CN" w:bidi="ar"/>
              </w:rPr>
              <w:t>(d)</w:t>
            </w:r>
            <w:r>
              <w:rPr>
                <w:rFonts w:hint="eastAsia" w:ascii="仿宋_GB2312" w:hAnsi="仿宋_GB2312" w:eastAsia="仿宋_GB2312" w:cs="仿宋_GB2312"/>
                <w:spacing w:val="-11"/>
                <w:kern w:val="2"/>
                <w:sz w:val="21"/>
                <w:szCs w:val="21"/>
                <w:lang w:val="en-US" w:eastAsia="zh-CN" w:bidi="ar"/>
              </w:rPr>
              <w:t>、考试试卷</w:t>
            </w:r>
            <w:r>
              <w:rPr>
                <w:rFonts w:hint="eastAsia" w:ascii="仿宋_GB2312" w:hAnsi="仿宋_GB2312" w:eastAsia="仿宋_GB2312" w:cs="仿宋_GB2312"/>
                <w:spacing w:val="-11"/>
                <w:kern w:val="2"/>
                <w:sz w:val="21"/>
                <w:szCs w:val="21"/>
                <w:vertAlign w:val="superscript"/>
                <w:lang w:val="en-US" w:eastAsia="zh-CN" w:bidi="ar"/>
              </w:rPr>
              <w:t>(e)</w:t>
            </w:r>
            <w:r>
              <w:rPr>
                <w:rFonts w:hint="eastAsia" w:ascii="仿宋_GB2312" w:hAnsi="仿宋_GB2312" w:eastAsia="仿宋_GB2312" w:cs="仿宋_GB2312"/>
                <w:spacing w:val="-11"/>
                <w:kern w:val="2"/>
                <w:sz w:val="21"/>
                <w:szCs w:val="21"/>
                <w:lang w:val="en-US" w:eastAsia="zh-CN" w:bidi="ar"/>
              </w:rPr>
              <w:t>等情况。</w:t>
            </w:r>
          </w:p>
          <w:p>
            <w:pPr>
              <w:keepNext/>
              <w:keepLines/>
              <w:widowControl/>
              <w:suppressLineNumbers w:val="0"/>
              <w:adjustRightInd w:val="0"/>
              <w:snapToGrid w:val="0"/>
              <w:spacing w:before="0" w:beforeAutospacing="0" w:after="0" w:afterAutospacing="0" w:line="280" w:lineRule="exact"/>
              <w:ind w:left="0" w:right="0"/>
              <w:jc w:val="left"/>
              <w:rPr>
                <w:rFonts w:hint="eastAsia" w:ascii="仿宋_GB2312" w:hAnsi="仿宋_GB2312" w:eastAsia="仿宋_GB2312" w:cs="仿宋_GB2312"/>
                <w:spacing w:val="-11"/>
                <w:kern w:val="2"/>
                <w:sz w:val="21"/>
                <w:szCs w:val="21"/>
                <w:lang w:val="en-US"/>
              </w:rPr>
            </w:pPr>
            <w:r>
              <w:rPr>
                <w:rFonts w:hint="eastAsia" w:ascii="仿宋_GB2312" w:hAnsi="仿宋_GB2312" w:eastAsia="仿宋_GB2312" w:cs="仿宋_GB2312"/>
                <w:spacing w:val="-11"/>
                <w:kern w:val="2"/>
                <w:sz w:val="21"/>
                <w:szCs w:val="21"/>
                <w:lang w:val="en-US" w:eastAsia="zh-CN" w:bidi="ar"/>
              </w:rPr>
              <w:t>2.学校落实传染病和常见病防控要求情况，包括专人负责疫情报告、传染病防控“一案八制”</w:t>
            </w:r>
            <w:r>
              <w:rPr>
                <w:rFonts w:hint="eastAsia" w:ascii="仿宋_GB2312" w:hAnsi="仿宋_GB2312" w:eastAsia="仿宋_GB2312" w:cs="仿宋_GB2312"/>
                <w:spacing w:val="-11"/>
                <w:kern w:val="2"/>
                <w:sz w:val="21"/>
                <w:szCs w:val="21"/>
                <w:vertAlign w:val="superscript"/>
                <w:lang w:val="en-US" w:eastAsia="zh-CN" w:bidi="ar"/>
              </w:rPr>
              <w:t>(f)</w:t>
            </w:r>
            <w:r>
              <w:rPr>
                <w:rFonts w:hint="eastAsia" w:ascii="仿宋_GB2312" w:hAnsi="仿宋_GB2312" w:eastAsia="仿宋_GB2312" w:cs="仿宋_GB2312"/>
                <w:spacing w:val="-11"/>
                <w:kern w:val="2"/>
                <w:sz w:val="21"/>
                <w:szCs w:val="21"/>
                <w:lang w:val="en-US" w:eastAsia="zh-CN" w:bidi="ar"/>
              </w:rPr>
              <w:t>、晨检记录和因病缺勤病因追查与登记记录、复课证明查验、新生入学接种证查验登记、按规定实施学生健康体检、按要求设立卫生室或保健室、按要求配备卫生专业技术人员或保健教师等情况。</w:t>
            </w:r>
            <w:r>
              <w:rPr>
                <w:rFonts w:hint="eastAsia" w:ascii="仿宋_GB2312" w:hAnsi="仿宋_GB2312" w:eastAsia="仿宋_GB2312" w:cs="仿宋_GB2312"/>
                <w:spacing w:val="-11"/>
                <w:kern w:val="2"/>
                <w:sz w:val="21"/>
                <w:szCs w:val="21"/>
                <w:vertAlign w:val="superscript"/>
                <w:lang w:val="en-US" w:eastAsia="zh-CN" w:bidi="ar"/>
              </w:rPr>
              <w:t>(g)</w:t>
            </w:r>
          </w:p>
          <w:p>
            <w:pPr>
              <w:keepNext/>
              <w:keepLines/>
              <w:widowControl/>
              <w:suppressLineNumbers w:val="0"/>
              <w:adjustRightInd w:val="0"/>
              <w:snapToGrid w:val="0"/>
              <w:spacing w:before="0" w:beforeAutospacing="0" w:after="0" w:afterAutospacing="0" w:line="280" w:lineRule="exact"/>
              <w:ind w:left="0" w:right="0"/>
              <w:jc w:val="left"/>
              <w:rPr>
                <w:rFonts w:hint="eastAsia" w:ascii="仿宋_GB2312" w:hAnsi="仿宋_GB2312" w:eastAsia="仿宋_GB2312" w:cs="仿宋_GB2312"/>
                <w:spacing w:val="-11"/>
                <w:kern w:val="2"/>
                <w:sz w:val="21"/>
                <w:szCs w:val="21"/>
                <w:lang w:val="en-US"/>
              </w:rPr>
            </w:pPr>
            <w:r>
              <w:rPr>
                <w:rFonts w:hint="eastAsia" w:ascii="仿宋_GB2312" w:hAnsi="仿宋_GB2312" w:eastAsia="仿宋_GB2312" w:cs="仿宋_GB2312"/>
                <w:spacing w:val="-11"/>
                <w:kern w:val="2"/>
                <w:sz w:val="21"/>
                <w:szCs w:val="21"/>
                <w:lang w:val="en-US" w:eastAsia="zh-CN" w:bidi="ar"/>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spacing w:val="-11"/>
                <w:kern w:val="2"/>
                <w:sz w:val="21"/>
                <w:szCs w:val="21"/>
                <w:lang w:val="en-US" w:eastAsia="zh-CN" w:bidi="ar"/>
              </w:rPr>
              <w:t>4.学校纳入卫生监督协管服务情况。</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163" w:beforeLines="5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1.教室采光、照明及教室人均面积。</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2.学校自建设施集中式供水和二次供水水质色度、浑浊度、臭和味、肉眼可见物、pH和消毒剂余量。</w:t>
            </w:r>
          </w:p>
        </w:tc>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 各市、县（区）卫健委（疾控局）负责本辖区内学校卫生监督抽检任务的组织、协调与保障工作；</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2.承担具体检查任务的执法检查人员，负责完成现场监督检查及检测结果信息的网上填报工作；</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3.检测任务原则上由当地疾控机构承担，不具备相应检测能力的，可由第三方检测机构承担。</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11月15日前完成全部监督抽查工作和数据填报工作。</w:t>
            </w:r>
          </w:p>
        </w:tc>
      </w:tr>
    </w:tbl>
    <w:p>
      <w:pPr>
        <w:keepNext w:val="0"/>
        <w:keepLines w:val="0"/>
        <w:widowControl w:val="0"/>
        <w:suppressLineNumbers w:val="0"/>
        <w:adjustRightInd w:val="0"/>
        <w:snapToGrid w:val="0"/>
        <w:spacing w:before="0" w:beforeAutospacing="0" w:after="0" w:afterAutospacing="0" w:line="240" w:lineRule="atLeas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a.指每间教室至少设有2种不同高低型号的课桌椅，且每人一席。</w:t>
      </w:r>
    </w:p>
    <w:p>
      <w:pPr>
        <w:keepNext w:val="0"/>
        <w:keepLines w:val="0"/>
        <w:widowControl w:val="0"/>
        <w:suppressLineNumbers w:val="0"/>
        <w:adjustRightInd w:val="0"/>
        <w:snapToGrid w:val="0"/>
        <w:spacing w:before="0" w:beforeAutospacing="0" w:after="0" w:afterAutospacing="0" w:line="240" w:lineRule="atLeast"/>
        <w:ind w:left="210" w:right="0" w:hanging="210" w:hangingChars="1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keepNext w:val="0"/>
        <w:keepLines w:val="0"/>
        <w:widowControl w:val="0"/>
        <w:suppressLineNumbers w:val="0"/>
        <w:adjustRightInd w:val="0"/>
        <w:snapToGrid w:val="0"/>
        <w:spacing w:before="0" w:beforeAutospacing="0" w:after="0" w:afterAutospacing="0" w:line="240" w:lineRule="atLeas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c.指达到《儿童青少年学习用品近视防控卫生要求》（GB40070）相关规定情况。</w:t>
      </w:r>
    </w:p>
    <w:p>
      <w:pPr>
        <w:keepNext w:val="0"/>
        <w:keepLines w:val="0"/>
        <w:widowControl w:val="0"/>
        <w:suppressLineNumbers w:val="0"/>
        <w:adjustRightInd w:val="0"/>
        <w:snapToGrid w:val="0"/>
        <w:spacing w:before="0" w:beforeAutospacing="0" w:after="0" w:afterAutospacing="0" w:line="240" w:lineRule="atLeast"/>
        <w:ind w:left="210" w:right="0" w:hanging="210" w:hangingChars="1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d.灯具检查包括强制性产品认证、色温、显色指数、蓝光。可通过现场查看灯具标志标识及索证资料来完成。对于GB7001中不免除视网膜蓝光危害评估的灯具，根据IEC/TR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pPr>
        <w:keepNext w:val="0"/>
        <w:keepLines w:val="0"/>
        <w:widowControl w:val="0"/>
        <w:suppressLineNumbers w:val="0"/>
        <w:adjustRightInd w:val="0"/>
        <w:snapToGrid w:val="0"/>
        <w:spacing w:before="0" w:beforeAutospacing="0" w:after="0" w:afterAutospacing="0" w:line="240" w:lineRule="atLeas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e.考试试卷检查包括学校自制考试试卷纸张D65亮度及D65荧光亮度、字体字号、行空。可通过实验室检测或现场查看索证资料来完成。</w:t>
      </w:r>
    </w:p>
    <w:p>
      <w:pPr>
        <w:keepNext w:val="0"/>
        <w:keepLines w:val="0"/>
        <w:widowControl w:val="0"/>
        <w:suppressLineNumbers w:val="0"/>
        <w:adjustRightInd w:val="0"/>
        <w:snapToGrid w:val="0"/>
        <w:spacing w:before="0" w:beforeAutospacing="0" w:after="0" w:afterAutospacing="0" w:line="240" w:lineRule="atLeas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f.指《中小学校传染病预防控制工作管理规范》（GB28932）第4.8条规定的传染病预防控制应急预案和相关制度。</w:t>
      </w:r>
    </w:p>
    <w:p>
      <w:pPr>
        <w:keepNext w:val="0"/>
        <w:keepLines w:val="0"/>
        <w:widowControl w:val="0"/>
        <w:suppressLineNumbers w:val="0"/>
        <w:spacing w:before="0" w:beforeAutospacing="0" w:after="0" w:afterAutospacing="0" w:line="240" w:lineRule="atLeast"/>
        <w:ind w:left="210" w:right="0" w:hanging="210" w:hangingChars="1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g.指《中小学校传染病预防控制工作管理规范》（GB28932）第4.5条、4.6条规定的设立卫生室或保健室、配备卫生专业技术人员或保健教师的要求。</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仿宋_GB2312" w:hAnsi="仿宋_GB2312" w:eastAsia="仿宋_GB2312" w:cs="仿宋_GB2312"/>
          <w:kern w:val="2"/>
          <w:sz w:val="21"/>
          <w:szCs w:val="21"/>
          <w:lang w:val="en-US" w:eastAsia="zh-CN" w:bidi="ar"/>
        </w:rPr>
        <w:br w:type="page"/>
      </w:r>
      <w:r>
        <w:rPr>
          <w:rFonts w:hint="eastAsia" w:ascii="黑体" w:hAnsi="宋体" w:eastAsia="黑体" w:cs="黑体"/>
          <w:kern w:val="2"/>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2024年公共场所卫生随机监督抽查工作实施计划表</w:t>
      </w:r>
    </w:p>
    <w:tbl>
      <w:tblPr>
        <w:tblStyle w:val="4"/>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1200"/>
        <w:gridCol w:w="3810"/>
        <w:gridCol w:w="3600"/>
        <w:gridCol w:w="975"/>
        <w:gridCol w:w="173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监督检查对象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范围和数量</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检查内容</w:t>
            </w: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检测项目</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任务分工</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工作完成期限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7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游泳场所</w:t>
            </w:r>
            <w:r>
              <w:rPr>
                <w:rFonts w:hint="eastAsia" w:ascii="仿宋_GB2312" w:hAnsi="仿宋_GB2312" w:eastAsia="仿宋_GB2312" w:cs="仿宋_GB2312"/>
                <w:kern w:val="2"/>
                <w:sz w:val="18"/>
                <w:szCs w:val="18"/>
                <w:vertAlign w:val="superscript"/>
                <w:lang w:val="en-US" w:eastAsia="zh-CN" w:bidi="ar"/>
              </w:rPr>
              <w:t>（a）</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根据下达的具体任务清单执行</w:t>
            </w:r>
          </w:p>
        </w:tc>
        <w:tc>
          <w:tcPr>
            <w:tcW w:w="3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1.设置卫生管理部门或人员情况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2.建立卫生管理档案情况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3.从业人员健康体检情况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4.设置禁止吸烟警语标志情况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5.对空气、水质、顾客用品用具等进行卫生检测情况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6.公示卫生许可证、卫生信誉度等级和卫生检测信息情况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7.对顾客用品用具进行清洗、消毒、保洁情况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8.实施卫生监督量化分级管理情况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9.住宿场所按照《艾滋病防治条例》放置安全套或者设置安全套发售设施情况</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10.生活美容场所违法开展医疗美容情况</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1.游泳池水浑浊度、pH、游离性余氯</w:t>
            </w:r>
            <w:r>
              <w:rPr>
                <w:rFonts w:hint="eastAsia" w:ascii="仿宋_GB2312" w:hAnsi="仿宋_GB2312" w:eastAsia="仿宋_GB2312" w:cs="仿宋_GB2312"/>
                <w:kern w:val="2"/>
                <w:sz w:val="18"/>
                <w:szCs w:val="18"/>
                <w:vertAlign w:val="superscript"/>
                <w:lang w:val="en-US" w:eastAsia="zh-CN" w:bidi="ar"/>
              </w:rPr>
              <w:t>(d)</w:t>
            </w:r>
            <w:r>
              <w:rPr>
                <w:rFonts w:hint="eastAsia" w:ascii="仿宋_GB2312" w:hAnsi="仿宋_GB2312" w:eastAsia="仿宋_GB2312" w:cs="仿宋_GB2312"/>
                <w:kern w:val="2"/>
                <w:sz w:val="18"/>
                <w:szCs w:val="18"/>
                <w:lang w:val="en-US" w:eastAsia="zh-CN" w:bidi="ar"/>
              </w:rPr>
              <w:t>、化合性余氯</w:t>
            </w:r>
            <w:r>
              <w:rPr>
                <w:rFonts w:hint="eastAsia" w:ascii="仿宋_GB2312" w:hAnsi="仿宋_GB2312" w:eastAsia="仿宋_GB2312" w:cs="仿宋_GB2312"/>
                <w:kern w:val="2"/>
                <w:sz w:val="18"/>
                <w:szCs w:val="18"/>
                <w:vertAlign w:val="superscript"/>
                <w:lang w:val="en-US" w:eastAsia="zh-CN" w:bidi="ar"/>
              </w:rPr>
              <w:t>(d)</w:t>
            </w:r>
            <w:r>
              <w:rPr>
                <w:rFonts w:hint="eastAsia" w:ascii="仿宋_GB2312" w:hAnsi="仿宋_GB2312" w:eastAsia="仿宋_GB2312" w:cs="仿宋_GB2312"/>
                <w:kern w:val="2"/>
                <w:sz w:val="18"/>
                <w:szCs w:val="18"/>
                <w:lang w:val="en-US" w:eastAsia="zh-CN" w:bidi="ar"/>
              </w:rPr>
              <w:t>、臭氧</w:t>
            </w:r>
            <w:r>
              <w:rPr>
                <w:rFonts w:hint="eastAsia" w:ascii="仿宋_GB2312" w:hAnsi="仿宋_GB2312" w:eastAsia="仿宋_GB2312" w:cs="仿宋_GB2312"/>
                <w:kern w:val="2"/>
                <w:sz w:val="18"/>
                <w:szCs w:val="18"/>
                <w:vertAlign w:val="superscript"/>
                <w:lang w:val="en-US" w:eastAsia="zh-CN" w:bidi="ar"/>
              </w:rPr>
              <w:t>(d)</w:t>
            </w:r>
            <w:r>
              <w:rPr>
                <w:rFonts w:hint="eastAsia" w:ascii="仿宋_GB2312" w:hAnsi="仿宋_GB2312" w:eastAsia="仿宋_GB2312" w:cs="仿宋_GB2312"/>
                <w:kern w:val="2"/>
                <w:sz w:val="18"/>
                <w:szCs w:val="18"/>
                <w:lang w:val="en-US" w:eastAsia="zh-CN" w:bidi="ar"/>
              </w:rPr>
              <w:t>、氧化还原电位</w:t>
            </w:r>
            <w:r>
              <w:rPr>
                <w:rFonts w:hint="eastAsia" w:ascii="仿宋_GB2312" w:hAnsi="仿宋_GB2312" w:eastAsia="仿宋_GB2312" w:cs="仿宋_GB2312"/>
                <w:kern w:val="2"/>
                <w:sz w:val="18"/>
                <w:szCs w:val="18"/>
                <w:vertAlign w:val="superscript"/>
                <w:lang w:val="en-US" w:eastAsia="zh-CN" w:bidi="ar"/>
              </w:rPr>
              <w:t>(d)</w:t>
            </w:r>
            <w:r>
              <w:rPr>
                <w:rFonts w:hint="eastAsia" w:ascii="仿宋_GB2312" w:hAnsi="仿宋_GB2312" w:eastAsia="仿宋_GB2312" w:cs="仿宋_GB2312"/>
                <w:kern w:val="2"/>
                <w:sz w:val="18"/>
                <w:szCs w:val="18"/>
                <w:lang w:val="en-US" w:eastAsia="zh-CN" w:bidi="ar"/>
              </w:rPr>
              <w:t>、氰尿酸</w:t>
            </w:r>
            <w:r>
              <w:rPr>
                <w:rFonts w:hint="eastAsia" w:ascii="仿宋_GB2312" w:hAnsi="仿宋_GB2312" w:eastAsia="仿宋_GB2312" w:cs="仿宋_GB2312"/>
                <w:kern w:val="2"/>
                <w:sz w:val="18"/>
                <w:szCs w:val="18"/>
                <w:vertAlign w:val="superscript"/>
                <w:lang w:val="en-US" w:eastAsia="zh-CN" w:bidi="ar"/>
              </w:rPr>
              <w:t>(d)</w:t>
            </w:r>
            <w:r>
              <w:rPr>
                <w:rFonts w:hint="eastAsia" w:ascii="仿宋_GB2312" w:hAnsi="仿宋_GB2312" w:eastAsia="仿宋_GB2312" w:cs="仿宋_GB2312"/>
                <w:kern w:val="2"/>
                <w:sz w:val="18"/>
                <w:szCs w:val="18"/>
                <w:lang w:val="en-US" w:eastAsia="zh-CN" w:bidi="ar"/>
              </w:rPr>
              <w:t>、尿素、菌落总数、大肠菌群</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2.浸脚池水游离性余氯</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室内空气中CO</w:t>
            </w:r>
            <w:r>
              <w:rPr>
                <w:rFonts w:hint="eastAsia" w:ascii="仿宋_GB2312" w:hAnsi="仿宋_GB2312" w:eastAsia="仿宋_GB2312" w:cs="仿宋_GB2312"/>
                <w:kern w:val="2"/>
                <w:sz w:val="18"/>
                <w:szCs w:val="18"/>
                <w:vertAlign w:val="subscript"/>
                <w:lang w:val="en-US" w:eastAsia="zh-CN" w:bidi="ar"/>
              </w:rPr>
              <w:t>2</w:t>
            </w:r>
            <w:r>
              <w:rPr>
                <w:rFonts w:hint="eastAsia" w:ascii="仿宋_GB2312" w:hAnsi="仿宋_GB2312" w:eastAsia="仿宋_GB2312" w:cs="仿宋_GB2312"/>
                <w:kern w:val="2"/>
                <w:sz w:val="18"/>
                <w:szCs w:val="18"/>
                <w:lang w:val="en-US" w:eastAsia="zh-CN" w:bidi="ar"/>
              </w:rPr>
              <w:t>、CO、PM</w:t>
            </w:r>
            <w:r>
              <w:rPr>
                <w:rFonts w:hint="eastAsia" w:ascii="仿宋_GB2312" w:hAnsi="仿宋_GB2312" w:eastAsia="仿宋_GB2312" w:cs="仿宋_GB2312"/>
                <w:kern w:val="2"/>
                <w:sz w:val="18"/>
                <w:szCs w:val="18"/>
                <w:vertAlign w:val="subscript"/>
                <w:lang w:val="en-US" w:eastAsia="zh-CN" w:bidi="ar"/>
              </w:rPr>
              <w:t>10</w:t>
            </w:r>
            <w:r>
              <w:rPr>
                <w:rFonts w:hint="eastAsia" w:ascii="仿宋_GB2312" w:hAnsi="仿宋_GB2312" w:eastAsia="仿宋_GB2312" w:cs="仿宋_GB2312"/>
                <w:kern w:val="2"/>
                <w:sz w:val="18"/>
                <w:szCs w:val="18"/>
                <w:lang w:val="en-US" w:eastAsia="zh-CN" w:bidi="ar"/>
              </w:rPr>
              <w:t>、甲醛、苯、甲苯、二甲苯</w:t>
            </w:r>
            <w:r>
              <w:rPr>
                <w:rFonts w:hint="eastAsia" w:ascii="仿宋_GB2312" w:hAnsi="仿宋_GB2312" w:eastAsia="仿宋_GB2312" w:cs="仿宋_GB2312"/>
                <w:kern w:val="2"/>
                <w:sz w:val="18"/>
                <w:szCs w:val="18"/>
                <w:vertAlign w:val="superscript"/>
                <w:lang w:val="en-US" w:eastAsia="zh-CN" w:bidi="ar"/>
              </w:rPr>
              <w:t>(e)</w:t>
            </w:r>
          </w:p>
        </w:tc>
        <w:tc>
          <w:tcPr>
            <w:tcW w:w="1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 各市、县（区）卫健委（疾控局）负责本辖区内公共场所卫生监督抽检任务的组织、协调与保障工作；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2.承担具体检查任务的执法检查人员，负责完成现场监督检查及检测结果信息的网上填报工作；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3.检测任务原则上由当地疾控机构承担，不具备相应检测能力的，可由第三方检测机构承担。</w:t>
            </w:r>
          </w:p>
        </w:tc>
        <w:tc>
          <w:tcPr>
            <w:tcW w:w="1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1、8月15日前完成游泳场所监督抽查工作和数据填报工作；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2、11月15日前完成全部监督抽查工作和数据填报工作。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住宿场所</w:t>
            </w:r>
            <w:r>
              <w:rPr>
                <w:rFonts w:hint="eastAsia" w:ascii="仿宋_GB2312" w:hAnsi="仿宋_GB2312" w:eastAsia="仿宋_GB2312" w:cs="仿宋_GB2312"/>
                <w:kern w:val="2"/>
                <w:sz w:val="18"/>
                <w:szCs w:val="18"/>
                <w:vertAlign w:val="superscript"/>
                <w:lang w:val="en-US" w:eastAsia="zh-CN" w:bidi="ar"/>
              </w:rPr>
              <w:t>（a）</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1.棉织品外观、细菌总数、大肠菌群、金黄色葡萄球菌、pH</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2.杯具外观、细菌总数、大肠菌群</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沐浴场所</w:t>
            </w:r>
            <w:r>
              <w:rPr>
                <w:rFonts w:hint="eastAsia" w:ascii="仿宋_GB2312" w:hAnsi="仿宋_GB2312" w:eastAsia="仿宋_GB2312" w:cs="仿宋_GB2312"/>
                <w:kern w:val="2"/>
                <w:sz w:val="18"/>
                <w:szCs w:val="18"/>
                <w:vertAlign w:val="superscript"/>
                <w:lang w:val="en-US" w:eastAsia="zh-CN" w:bidi="ar"/>
              </w:rPr>
              <w:t>（a）</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1.棉织品外观、细菌总数、大肠菌群、金黄色葡萄球菌、pH</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2.沐浴用水嗜肺军团菌、池水浊度</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美容美发场所</w:t>
            </w:r>
            <w:r>
              <w:rPr>
                <w:rFonts w:hint="eastAsia" w:ascii="仿宋_GB2312" w:hAnsi="仿宋_GB2312" w:eastAsia="仿宋_GB2312" w:cs="仿宋_GB2312"/>
                <w:kern w:val="2"/>
                <w:sz w:val="18"/>
                <w:szCs w:val="18"/>
                <w:vertAlign w:val="superscript"/>
                <w:lang w:val="en-US" w:eastAsia="zh-CN" w:bidi="ar"/>
              </w:rPr>
              <w:t>（a）</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1.美容美发工具细菌总数、大肠菌群、金黄色葡萄球菌</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2.棉织品外观、细菌总数、大肠菌群、金黄色葡萄球菌、pH</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其他公共场所</w:t>
            </w:r>
            <w:r>
              <w:rPr>
                <w:rFonts w:hint="eastAsia" w:ascii="仿宋_GB2312" w:hAnsi="仿宋_GB2312" w:eastAsia="仿宋_GB2312" w:cs="仿宋_GB2312"/>
                <w:kern w:val="2"/>
                <w:sz w:val="18"/>
                <w:szCs w:val="18"/>
                <w:vertAlign w:val="superscript"/>
                <w:lang w:val="en-US" w:eastAsia="zh-CN" w:bidi="ar"/>
              </w:rPr>
              <w:t>（a）</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室内空气中CO</w:t>
            </w:r>
            <w:r>
              <w:rPr>
                <w:rFonts w:hint="eastAsia" w:ascii="仿宋_GB2312" w:hAnsi="仿宋_GB2312" w:eastAsia="仿宋_GB2312" w:cs="仿宋_GB2312"/>
                <w:kern w:val="2"/>
                <w:sz w:val="18"/>
                <w:szCs w:val="18"/>
                <w:vertAlign w:val="subscript"/>
                <w:lang w:val="en-US" w:eastAsia="zh-CN" w:bidi="ar"/>
              </w:rPr>
              <w:t>2</w:t>
            </w:r>
            <w:r>
              <w:rPr>
                <w:rFonts w:hint="eastAsia" w:ascii="仿宋_GB2312" w:hAnsi="仿宋_GB2312" w:eastAsia="仿宋_GB2312" w:cs="仿宋_GB2312"/>
                <w:kern w:val="2"/>
                <w:sz w:val="18"/>
                <w:szCs w:val="18"/>
                <w:lang w:val="en-US" w:eastAsia="zh-CN" w:bidi="ar"/>
              </w:rPr>
              <w:t>、CO、PM</w:t>
            </w:r>
            <w:r>
              <w:rPr>
                <w:rFonts w:hint="eastAsia" w:ascii="仿宋_GB2312" w:hAnsi="仿宋_GB2312" w:eastAsia="仿宋_GB2312" w:cs="仿宋_GB2312"/>
                <w:kern w:val="2"/>
                <w:sz w:val="18"/>
                <w:szCs w:val="18"/>
                <w:vertAlign w:val="subscript"/>
                <w:lang w:val="en-US" w:eastAsia="zh-CN" w:bidi="ar"/>
              </w:rPr>
              <w:t>10</w:t>
            </w:r>
            <w:r>
              <w:rPr>
                <w:rFonts w:hint="eastAsia" w:ascii="仿宋_GB2312" w:hAnsi="仿宋_GB2312" w:eastAsia="仿宋_GB2312" w:cs="仿宋_GB2312"/>
                <w:kern w:val="2"/>
                <w:sz w:val="18"/>
                <w:szCs w:val="18"/>
                <w:lang w:val="en-US" w:eastAsia="zh-CN" w:bidi="ar"/>
              </w:rPr>
              <w:t>、甲醛、苯、甲苯、二甲苯</w:t>
            </w:r>
            <w:r>
              <w:rPr>
                <w:rFonts w:hint="eastAsia" w:ascii="仿宋_GB2312" w:hAnsi="仿宋_GB2312" w:eastAsia="仿宋_GB2312" w:cs="仿宋_GB2312"/>
                <w:kern w:val="2"/>
                <w:sz w:val="18"/>
                <w:szCs w:val="18"/>
                <w:vertAlign w:val="superscript"/>
                <w:lang w:val="en-US" w:eastAsia="zh-CN" w:bidi="ar"/>
              </w:rPr>
              <w:t>(e)</w:t>
            </w: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4"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集中空调</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1.建立集中空调通风系统卫生档案</w:t>
            </w:r>
            <w:r>
              <w:rPr>
                <w:rFonts w:hint="eastAsia" w:ascii="仿宋_GB2312" w:hAnsi="仿宋_GB2312" w:eastAsia="仿宋_GB2312" w:cs="仿宋_GB2312"/>
                <w:kern w:val="2"/>
                <w:sz w:val="18"/>
                <w:szCs w:val="18"/>
                <w:vertAlign w:val="superscript"/>
                <w:lang w:val="en-US" w:eastAsia="zh-CN" w:bidi="ar"/>
              </w:rPr>
              <w:t>(b)</w:t>
            </w:r>
          </w:p>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2.建立预防空气传播性疾病应急预案情况</w:t>
            </w:r>
            <w:r>
              <w:rPr>
                <w:rFonts w:hint="eastAsia" w:ascii="仿宋_GB2312" w:hAnsi="仿宋_GB2312" w:eastAsia="仿宋_GB2312" w:cs="仿宋_GB2312"/>
                <w:kern w:val="2"/>
                <w:sz w:val="18"/>
                <w:szCs w:val="18"/>
                <w:vertAlign w:val="superscript"/>
                <w:lang w:val="en-US" w:eastAsia="zh-CN" w:bidi="ar"/>
              </w:rPr>
              <w:t>(b)</w:t>
            </w:r>
          </w:p>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3.开展集中空调通风系统卫生检测或卫生学评价情况</w:t>
            </w:r>
            <w:r>
              <w:rPr>
                <w:rFonts w:hint="eastAsia" w:ascii="仿宋_GB2312" w:hAnsi="仿宋_GB2312" w:eastAsia="仿宋_GB2312" w:cs="仿宋_GB2312"/>
                <w:kern w:val="2"/>
                <w:sz w:val="18"/>
                <w:szCs w:val="18"/>
                <w:vertAlign w:val="superscript"/>
                <w:lang w:val="en-US" w:eastAsia="zh-CN" w:bidi="ar"/>
              </w:rPr>
              <w:t>(c)</w:t>
            </w:r>
            <w:r>
              <w:rPr>
                <w:rFonts w:hint="eastAsia" w:ascii="仿宋_GB2312" w:hAnsi="仿宋_GB2312" w:eastAsia="仿宋_GB2312" w:cs="仿宋_GB2312"/>
                <w:kern w:val="2"/>
                <w:sz w:val="18"/>
                <w:szCs w:val="18"/>
                <w:lang w:val="en-US" w:eastAsia="zh-CN" w:bidi="ar"/>
              </w:rPr>
              <w:t xml:space="preserve"> </w:t>
            </w:r>
          </w:p>
          <w:p>
            <w:pPr>
              <w:keepNext/>
              <w:keepLines/>
              <w:widowControl/>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4.开展集中空调通风系统清洗消毒情况</w:t>
            </w:r>
          </w:p>
        </w:tc>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1.冷却水中嗜肺军团菌</w:t>
            </w:r>
            <w:r>
              <w:rPr>
                <w:rFonts w:hint="eastAsia" w:ascii="仿宋_GB2312" w:hAnsi="仿宋_GB2312" w:eastAsia="仿宋_GB2312" w:cs="仿宋_GB2312"/>
                <w:kern w:val="2"/>
                <w:sz w:val="18"/>
                <w:szCs w:val="18"/>
                <w:vertAlign w:val="superscript"/>
                <w:lang w:val="en-US" w:eastAsia="zh-CN" w:bidi="ar"/>
              </w:rPr>
              <w:t>(f)</w:t>
            </w:r>
          </w:p>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2.送风质量PM</w:t>
            </w:r>
            <w:r>
              <w:rPr>
                <w:rFonts w:hint="eastAsia" w:ascii="仿宋_GB2312" w:hAnsi="仿宋_GB2312" w:eastAsia="仿宋_GB2312" w:cs="仿宋_GB2312"/>
                <w:kern w:val="2"/>
                <w:sz w:val="18"/>
                <w:szCs w:val="18"/>
                <w:vertAlign w:val="subscript"/>
                <w:lang w:val="en-US" w:eastAsia="zh-CN" w:bidi="ar"/>
              </w:rPr>
              <w:t>10</w:t>
            </w:r>
            <w:r>
              <w:rPr>
                <w:rFonts w:hint="eastAsia" w:ascii="仿宋_GB2312" w:hAnsi="仿宋_GB2312" w:eastAsia="仿宋_GB2312" w:cs="仿宋_GB2312"/>
                <w:kern w:val="2"/>
                <w:sz w:val="18"/>
                <w:szCs w:val="18"/>
                <w:lang w:val="en-US" w:eastAsia="zh-CN" w:bidi="ar"/>
              </w:rPr>
              <w:t>、细菌总数、真菌总数、β-溶血性链球菌、嗜肺军团菌</w:t>
            </w:r>
            <w:r>
              <w:rPr>
                <w:rFonts w:hint="eastAsia" w:ascii="仿宋_GB2312" w:hAnsi="仿宋_GB2312" w:eastAsia="仿宋_GB2312" w:cs="仿宋_GB2312"/>
                <w:kern w:val="2"/>
                <w:sz w:val="18"/>
                <w:szCs w:val="18"/>
                <w:vertAlign w:val="superscript"/>
                <w:lang w:val="en-US" w:eastAsia="zh-CN" w:bidi="ar"/>
              </w:rPr>
              <w:t>(g)</w:t>
            </w:r>
          </w:p>
          <w:p>
            <w:pPr>
              <w:keepNext w:val="0"/>
              <w:keepLines w:val="0"/>
              <w:widowControl w:val="0"/>
              <w:suppressLineNumbers w:val="0"/>
              <w:kinsoku w:val="0"/>
              <w:overflowPunct w:val="0"/>
              <w:adjustRightInd w:val="0"/>
              <w:spacing w:before="0" w:beforeAutospacing="0" w:after="0" w:afterAutospacing="0" w:line="240" w:lineRule="exact"/>
              <w:ind w:left="102"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3.风管内表面积尘量、细菌总数、真菌总数</w:t>
            </w:r>
            <w:r>
              <w:rPr>
                <w:rFonts w:hint="eastAsia" w:ascii="仿宋_GB2312" w:hAnsi="仿宋_GB2312" w:eastAsia="仿宋_GB2312" w:cs="仿宋_GB2312"/>
                <w:kern w:val="2"/>
                <w:sz w:val="18"/>
                <w:szCs w:val="18"/>
                <w:vertAlign w:val="superscript"/>
                <w:lang w:val="en-US" w:eastAsia="zh-CN" w:bidi="ar"/>
              </w:rPr>
              <w:t>(g)</w:t>
            </w: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a.游泳场所按抽查任务的100%进行检测，住宿场所、沐浴场所、其他公共场所按抽查任务的50%进行检测，美容美发场所按抽查任务的20%进行检测。</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b.指《公共场所集中空调通风系统卫生规范》（WS 10013-2023）规定的集中空调通风系统卫生档案和预防空气传播性疾病应急预案。</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c.使用单位需提供集中空调通风系统卫生检测报告复印件。</w:t>
      </w:r>
    </w:p>
    <w:p>
      <w:pPr>
        <w:keepNext w:val="0"/>
        <w:keepLines w:val="0"/>
        <w:widowControl w:val="0"/>
        <w:suppressLineNumbers w:val="0"/>
        <w:kinsoku w:val="0"/>
        <w:overflowPunct w:val="0"/>
        <w:adjustRightInd w:val="0"/>
        <w:spacing w:before="0" w:beforeAutospacing="0" w:after="0" w:afterAutospacing="0" w:line="240" w:lineRule="exact"/>
        <w:ind w:left="268" w:leftChars="42" w:right="0" w:hanging="180" w:hangingChars="10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d.游离性余氯、化合性余氯仅使用氯气及游离氯制剂消毒时要求，臭氧仅使用臭氧消毒时要求，氰尿酸仅使用二氯异氰尿酸钠和三氯异氰尿酸消毒时要求,氧化还原电位仅采用氯和臭氧消毒时要求。</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 xml:space="preserve">e.只对6个月内进行过室内大面积装修的场所检测甲醛、苯、甲苯、二甲苯项目。 </w:t>
      </w:r>
    </w:p>
    <w:p>
      <w:pPr>
        <w:keepNext w:val="0"/>
        <w:keepLines w:val="0"/>
        <w:widowControl w:val="0"/>
        <w:suppressLineNumbers w:val="0"/>
        <w:kinsoku w:val="0"/>
        <w:overflowPunct w:val="0"/>
        <w:adjustRightInd w:val="0"/>
        <w:spacing w:before="0" w:beforeAutospacing="0" w:after="0" w:afterAutospacing="0" w:line="240" w:lineRule="exact"/>
        <w:ind w:left="102"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f.使用非开放式冷却塔集中空调通风系统的，该指标合理缺项。</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0"/>
          <w:sz w:val="18"/>
          <w:szCs w:val="18"/>
          <w:lang w:val="en-US" w:eastAsia="zh-CN" w:bidi="ar"/>
        </w:rPr>
        <w:t xml:space="preserve"> </w:t>
      </w:r>
      <w:r>
        <w:rPr>
          <w:rFonts w:hint="eastAsia" w:ascii="仿宋_GB2312" w:hAnsi="仿宋_GB2312" w:eastAsia="仿宋_GB2312" w:cs="仿宋_GB2312"/>
          <w:kern w:val="2"/>
          <w:sz w:val="18"/>
          <w:szCs w:val="18"/>
          <w:lang w:val="en-US" w:eastAsia="zh-CN" w:bidi="ar"/>
        </w:rPr>
        <w:t>g.使用非开放式冷却塔集中空调通风系统的，该指标合理缺项。</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仿宋_GB2312" w:hAnsi="仿宋_GB2312" w:eastAsia="仿宋_GB2312" w:cs="仿宋_GB2312"/>
          <w:kern w:val="2"/>
          <w:sz w:val="18"/>
          <w:szCs w:val="18"/>
          <w:lang w:val="en-US" w:eastAsia="zh-CN" w:bidi="ar"/>
        </w:rPr>
        <w:br w:type="page"/>
      </w:r>
      <w:r>
        <w:rPr>
          <w:rFonts w:hint="eastAsia" w:ascii="黑体" w:hAnsi="宋体" w:eastAsia="黑体" w:cs="黑体"/>
          <w:kern w:val="2"/>
          <w:sz w:val="32"/>
          <w:szCs w:val="32"/>
          <w:lang w:val="en-US" w:eastAsia="zh-CN" w:bidi="ar"/>
        </w:rPr>
        <w:t>附表3</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2024年餐具饮具集中消毒服务单位随机监督抽查工作实施计划表</w:t>
      </w:r>
    </w:p>
    <w:tbl>
      <w:tblPr>
        <w:tblStyle w:val="4"/>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43"/>
        <w:gridCol w:w="1561"/>
        <w:gridCol w:w="4808"/>
        <w:gridCol w:w="1609"/>
        <w:gridCol w:w="246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范围和数量</w:t>
            </w:r>
          </w:p>
        </w:tc>
        <w:tc>
          <w:tcPr>
            <w:tcW w:w="4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检查内容</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检测项目</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任务分工</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工作完成期限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餐具饮具集中消毒服务单位</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根据下达的具体任务清单执行。</w:t>
            </w:r>
          </w:p>
        </w:tc>
        <w:tc>
          <w:tcPr>
            <w:tcW w:w="4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shd w:val="clear" w:fill="FFFFFF"/>
                <w:lang w:val="en-US" w:eastAsia="zh-CN" w:bidi="ar"/>
              </w:rPr>
              <w:t>1.生产工艺流程布局情况</w:t>
            </w:r>
            <w:r>
              <w:rPr>
                <w:rFonts w:hint="eastAsia" w:ascii="仿宋_GB2312" w:hAnsi="仿宋_GB2312" w:eastAsia="仿宋_GB2312" w:cs="仿宋_GB2312"/>
                <w:kern w:val="0"/>
                <w:sz w:val="21"/>
                <w:szCs w:val="21"/>
                <w:vertAlign w:val="superscript"/>
                <w:lang w:val="en-US" w:eastAsia="zh-CN" w:bidi="ar"/>
              </w:rPr>
              <w:t>(a)</w:t>
            </w:r>
            <w:r>
              <w:rPr>
                <w:rFonts w:hint="eastAsia" w:ascii="仿宋_GB2312" w:hAnsi="仿宋_GB2312" w:eastAsia="仿宋_GB2312" w:cs="仿宋_GB2312"/>
                <w:kern w:val="2"/>
                <w:sz w:val="21"/>
                <w:szCs w:val="21"/>
                <w:shd w:val="clear" w:fill="FFFFFF"/>
                <w:lang w:val="en-US" w:eastAsia="zh-CN" w:bidi="ar"/>
              </w:rPr>
              <w:t>；</w:t>
            </w:r>
          </w:p>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2.生产设备与设施情况</w:t>
            </w:r>
            <w:r>
              <w:rPr>
                <w:rFonts w:hint="eastAsia" w:ascii="仿宋_GB2312" w:hAnsi="仿宋_GB2312" w:eastAsia="仿宋_GB2312" w:cs="仿宋_GB2312"/>
                <w:kern w:val="0"/>
                <w:sz w:val="21"/>
                <w:szCs w:val="21"/>
                <w:vertAlign w:val="superscript"/>
                <w:lang w:val="en-US" w:eastAsia="zh-CN" w:bidi="ar"/>
              </w:rPr>
              <w:t>(b)</w:t>
            </w:r>
            <w:r>
              <w:rPr>
                <w:rFonts w:hint="eastAsia" w:ascii="仿宋_GB2312" w:hAnsi="仿宋_GB2312" w:eastAsia="仿宋_GB2312" w:cs="仿宋_GB2312"/>
                <w:kern w:val="2"/>
                <w:sz w:val="21"/>
                <w:szCs w:val="21"/>
                <w:lang w:val="en-US" w:eastAsia="zh-CN" w:bidi="ar"/>
              </w:rPr>
              <w:t>；</w:t>
            </w:r>
          </w:p>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3.</w:t>
            </w:r>
            <w:r>
              <w:rPr>
                <w:rFonts w:hint="eastAsia" w:ascii="仿宋_GB2312" w:hAnsi="仿宋_GB2312" w:eastAsia="仿宋_GB2312" w:cs="仿宋_GB2312"/>
                <w:kern w:val="2"/>
                <w:sz w:val="21"/>
                <w:szCs w:val="21"/>
                <w:lang w:val="en-US" w:eastAsia="zh-CN" w:bidi="ar"/>
              </w:rPr>
              <w:t>生产用水符合国家规定的生活饮用水卫生标准情况</w:t>
            </w:r>
            <w:r>
              <w:rPr>
                <w:rFonts w:hint="eastAsia" w:ascii="仿宋_GB2312" w:hAnsi="仿宋_GB2312" w:eastAsia="仿宋_GB2312" w:cs="仿宋_GB2312"/>
                <w:kern w:val="0"/>
                <w:sz w:val="21"/>
                <w:szCs w:val="21"/>
                <w:vertAlign w:val="superscript"/>
                <w:lang w:val="en-US" w:eastAsia="zh-CN" w:bidi="ar"/>
              </w:rPr>
              <w:t>(c)</w:t>
            </w:r>
            <w:r>
              <w:rPr>
                <w:rFonts w:hint="eastAsia" w:ascii="仿宋_GB2312" w:hAnsi="仿宋_GB2312" w:eastAsia="仿宋_GB2312" w:cs="仿宋_GB2312"/>
                <w:kern w:val="2"/>
                <w:sz w:val="21"/>
                <w:szCs w:val="21"/>
                <w:lang w:val="en-US" w:eastAsia="zh-CN" w:bidi="ar"/>
              </w:rPr>
              <w:t>；</w:t>
            </w:r>
          </w:p>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4.使用的洗涤剂、消毒剂符合国家食品安全标准情况</w:t>
            </w:r>
            <w:r>
              <w:rPr>
                <w:rFonts w:hint="eastAsia" w:ascii="仿宋_GB2312" w:hAnsi="仿宋_GB2312" w:eastAsia="仿宋_GB2312" w:cs="仿宋_GB2312"/>
                <w:kern w:val="0"/>
                <w:sz w:val="21"/>
                <w:szCs w:val="21"/>
                <w:vertAlign w:val="superscript"/>
                <w:lang w:val="en-US" w:eastAsia="zh-CN" w:bidi="ar"/>
              </w:rPr>
              <w:t>(d)</w:t>
            </w:r>
            <w:r>
              <w:rPr>
                <w:rFonts w:hint="eastAsia" w:ascii="仿宋_GB2312" w:hAnsi="仿宋_GB2312" w:eastAsia="仿宋_GB2312" w:cs="仿宋_GB2312"/>
                <w:kern w:val="0"/>
                <w:sz w:val="21"/>
                <w:szCs w:val="21"/>
                <w:lang w:val="en-US" w:eastAsia="zh-CN" w:bidi="ar"/>
              </w:rPr>
              <w:t>；5.消毒后的餐具饮具进行逐批检验情况；</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6.建立并遵守餐具饮具出厂检验记录制度情况</w:t>
            </w:r>
            <w:r>
              <w:rPr>
                <w:rFonts w:hint="eastAsia" w:ascii="仿宋_GB2312" w:hAnsi="仿宋_GB2312" w:eastAsia="仿宋_GB2312" w:cs="仿宋_GB2312"/>
                <w:kern w:val="0"/>
                <w:sz w:val="21"/>
                <w:szCs w:val="21"/>
                <w:vertAlign w:val="superscript"/>
                <w:lang w:val="en-US" w:eastAsia="zh-CN" w:bidi="ar"/>
              </w:rPr>
              <w:t>(e)</w:t>
            </w:r>
            <w:r>
              <w:rPr>
                <w:rFonts w:hint="eastAsia" w:ascii="仿宋_GB2312" w:hAnsi="仿宋_GB2312" w:eastAsia="仿宋_GB2312" w:cs="仿宋_GB2312"/>
                <w:kern w:val="0"/>
                <w:sz w:val="21"/>
                <w:szCs w:val="21"/>
                <w:lang w:val="en-US" w:eastAsia="zh-CN" w:bidi="ar"/>
              </w:rPr>
              <w:t>。</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w:t>
            </w:r>
          </w:p>
        </w:tc>
        <w:tc>
          <w:tcPr>
            <w:tcW w:w="24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1.各市、县（区）卫健委（疾控局）负责本辖区内餐饮具集中消毒单位监督抽检任务的组织、协调与保障工作。</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2.承担具体检查任务的执法检查人员，负责完成现场监督检查，样品采送样及检测结果信息的网上填报工作。</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3.检测项目的检测工作原则上由当地疾控机构承担，不具备相应检测能力的，可由第三方检测机构承担。</w:t>
            </w:r>
          </w:p>
        </w:tc>
        <w:tc>
          <w:tcPr>
            <w:tcW w:w="1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11月15日前完成全部全部监督抽查工作和数据填报工作。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出厂餐具饮具</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每个企业抽查 1-2 个批次出厂餐饮具</w:t>
            </w:r>
          </w:p>
        </w:tc>
        <w:tc>
          <w:tcPr>
            <w:tcW w:w="4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1.出厂餐具饮具随附消毒合格证明情况；</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2.出厂餐具饮具按规定在独立包装上标注相关内容情况</w:t>
            </w:r>
            <w:r>
              <w:rPr>
                <w:rFonts w:hint="eastAsia" w:ascii="仿宋_GB2312" w:hAnsi="仿宋_GB2312" w:eastAsia="仿宋_GB2312" w:cs="仿宋_GB2312"/>
                <w:kern w:val="0"/>
                <w:sz w:val="21"/>
                <w:szCs w:val="21"/>
                <w:vertAlign w:val="superscript"/>
                <w:lang w:val="en-US" w:eastAsia="zh-CN" w:bidi="ar"/>
              </w:rPr>
              <w:t>(f)</w:t>
            </w:r>
            <w:r>
              <w:rPr>
                <w:rFonts w:hint="eastAsia" w:ascii="仿宋_GB2312" w:hAnsi="仿宋_GB2312" w:eastAsia="仿宋_GB2312" w:cs="仿宋_GB2312"/>
                <w:kern w:val="0"/>
                <w:sz w:val="21"/>
                <w:szCs w:val="21"/>
                <w:lang w:val="en-US" w:eastAsia="zh-CN" w:bidi="ar"/>
              </w:rPr>
              <w:t>。</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感官要求，游离性余氯、阴离子合成洗涤剂，大肠菌群、沙门氏菌</w:t>
            </w:r>
          </w:p>
        </w:tc>
        <w:tc>
          <w:tcPr>
            <w:tcW w:w="24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adjustRightInd w:val="0"/>
        <w:snapToGrid w:val="0"/>
        <w:spacing w:before="0" w:beforeAutospacing="0" w:after="0" w:afterAutospacing="0" w:line="260" w:lineRule="exact"/>
        <w:ind w:left="210" w:right="0" w:hanging="210" w:hangingChars="10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a.应当按照回收、除渣、浸泡、清洗、消毒、烘干、包装、储存的工艺流程设置功能区（间），</w:t>
      </w:r>
      <w:r>
        <w:rPr>
          <w:rFonts w:hint="eastAsia" w:ascii="仿宋_GB2312" w:hAnsi="仿宋_GB2312" w:eastAsia="仿宋_GB2312" w:cs="仿宋_GB2312"/>
          <w:kern w:val="2"/>
          <w:sz w:val="21"/>
          <w:szCs w:val="21"/>
          <w:shd w:val="clear" w:fill="FFFFFF"/>
          <w:lang w:val="en-US" w:eastAsia="zh-CN" w:bidi="ar"/>
        </w:rPr>
        <w:t>采取有效分离或者分隔措施，防止交叉污染</w:t>
      </w:r>
      <w:r>
        <w:rPr>
          <w:rFonts w:hint="eastAsia" w:ascii="仿宋_GB2312" w:hAnsi="仿宋_GB2312" w:eastAsia="仿宋_GB2312" w:cs="仿宋_GB2312"/>
          <w:kern w:val="2"/>
          <w:sz w:val="21"/>
          <w:szCs w:val="22"/>
          <w:lang w:val="en-US" w:eastAsia="zh-CN" w:bidi="ar"/>
        </w:rPr>
        <w:t>；生产车间地面、墙面、顶棚应便于清洁，防止污垢积存、防霉。按</w:t>
      </w:r>
      <w:r>
        <w:rPr>
          <w:rFonts w:hint="eastAsia" w:ascii="仿宋_GB2312" w:hAnsi="仿宋_GB2312" w:eastAsia="仿宋_GB2312" w:cs="仿宋_GB2312"/>
          <w:kern w:val="2"/>
          <w:sz w:val="21"/>
          <w:szCs w:val="21"/>
          <w:lang w:val="en-US" w:eastAsia="zh-CN" w:bidi="ar"/>
        </w:rPr>
        <w:t>《食品安全国家标准 餐（饮）具集中消毒卫生规范》（GB31651）进行合规判定。</w:t>
      </w:r>
    </w:p>
    <w:p>
      <w:pPr>
        <w:keepNext w:val="0"/>
        <w:keepLines w:val="0"/>
        <w:widowControl w:val="0"/>
        <w:suppressLineNumbers w:val="0"/>
        <w:adjustRightInd w:val="0"/>
        <w:snapToGrid w:val="0"/>
        <w:spacing w:before="0" w:beforeAutospacing="0" w:after="0" w:afterAutospacing="0" w:line="260" w:lineRule="exact"/>
        <w:ind w:left="210" w:right="0" w:hanging="210" w:hangingChars="10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b.应当配备与生产能力相适应的自动除渣、餐具饮具分拣与浸泡、自动喷淋清洗、消毒、烘干和自动包装生产设备，包装间应设置二次更衣室（内设更衣、流水洗手、干手和消毒设施）、专用物流通道、空气消毒设施。按</w:t>
      </w:r>
      <w:r>
        <w:rPr>
          <w:rFonts w:hint="eastAsia" w:ascii="仿宋_GB2312" w:hAnsi="仿宋_GB2312" w:eastAsia="仿宋_GB2312" w:cs="仿宋_GB2312"/>
          <w:kern w:val="2"/>
          <w:sz w:val="21"/>
          <w:szCs w:val="21"/>
          <w:lang w:val="en-US" w:eastAsia="zh-CN" w:bidi="ar"/>
        </w:rPr>
        <w:t>《食品安全国家标准 餐（饮）具集中消毒卫生规范》（GB31651）进行合规判定。</w:t>
      </w:r>
    </w:p>
    <w:p>
      <w:pPr>
        <w:keepNext w:val="0"/>
        <w:keepLines w:val="0"/>
        <w:widowControl w:val="0"/>
        <w:suppressLineNumbers w:val="0"/>
        <w:adjustRightInd w:val="0"/>
        <w:snapToGrid w:val="0"/>
        <w:spacing w:before="0" w:beforeAutospacing="0" w:after="0" w:afterAutospacing="0" w:line="260" w:lineRule="exact"/>
        <w:ind w:left="210" w:right="0" w:hanging="210" w:hangingChars="10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c.用水由持有效卫生许可证供水单位供应的，原则上视为合规；用水为自建设施供水或其他方式供应的，检查水质检验报告，供水设施中使用的涉及饮用水卫生安全产品应提供相应卫生许可批件，判定合规情况。</w:t>
      </w:r>
    </w:p>
    <w:p>
      <w:pPr>
        <w:keepNext w:val="0"/>
        <w:keepLines w:val="0"/>
        <w:widowControl w:val="0"/>
        <w:suppressLineNumbers w:val="0"/>
        <w:adjustRightInd w:val="0"/>
        <w:snapToGrid w:val="0"/>
        <w:spacing w:before="0" w:beforeAutospacing="0" w:after="0" w:afterAutospacing="0" w:line="260" w:lineRule="exact"/>
        <w:ind w:left="0" w:right="0"/>
        <w:jc w:val="left"/>
        <w:rPr>
          <w:rFonts w:hint="eastAsia" w:ascii="仿宋_GB2312" w:hAnsi="仿宋_GB2312" w:eastAsia="仿宋_GB2312" w:cs="仿宋_GB2312"/>
          <w:sz w:val="21"/>
          <w:szCs w:val="22"/>
          <w:lang w:val="en-US"/>
        </w:rPr>
      </w:pPr>
      <w:r>
        <w:rPr>
          <w:rFonts w:hint="eastAsia" w:ascii="仿宋_GB2312" w:hAnsi="仿宋_GB2312" w:eastAsia="仿宋_GB2312" w:cs="仿宋_GB2312"/>
          <w:kern w:val="2"/>
          <w:sz w:val="21"/>
          <w:szCs w:val="22"/>
          <w:lang w:val="en-US" w:eastAsia="zh-CN" w:bidi="ar"/>
        </w:rPr>
        <w:t>d.</w:t>
      </w:r>
      <w:r>
        <w:rPr>
          <w:rFonts w:hint="eastAsia" w:ascii="仿宋_GB2312" w:hAnsi="仿宋_GB2312" w:eastAsia="仿宋_GB2312" w:cs="仿宋_GB2312"/>
          <w:kern w:val="0"/>
          <w:sz w:val="21"/>
          <w:szCs w:val="22"/>
          <w:lang w:val="en-US" w:eastAsia="zh-CN" w:bidi="ar"/>
        </w:rPr>
        <w:t>使用的洗涤剂和消毒剂均符合规定的判定为合规，有一项不符合规定的判定为不合规。</w:t>
      </w:r>
    </w:p>
    <w:p>
      <w:pPr>
        <w:keepNext w:val="0"/>
        <w:keepLines w:val="0"/>
        <w:widowControl w:val="0"/>
        <w:suppressLineNumbers w:val="0"/>
        <w:adjustRightInd w:val="0"/>
        <w:snapToGrid w:val="0"/>
        <w:spacing w:before="0" w:beforeAutospacing="0" w:after="0" w:afterAutospacing="0" w:line="260" w:lineRule="exact"/>
        <w:ind w:left="210" w:right="0" w:hanging="210" w:hangingChars="100"/>
        <w:jc w:val="left"/>
        <w:rPr>
          <w:rFonts w:hint="eastAsia" w:ascii="仿宋_GB2312" w:hAnsi="仿宋_GB2312" w:eastAsia="仿宋_GB2312" w:cs="仿宋_GB2312"/>
          <w:sz w:val="21"/>
          <w:szCs w:val="22"/>
          <w:lang w:val="en-US"/>
        </w:rPr>
      </w:pPr>
      <w:r>
        <w:rPr>
          <w:rFonts w:hint="eastAsia" w:ascii="仿宋_GB2312" w:hAnsi="仿宋_GB2312" w:eastAsia="仿宋_GB2312" w:cs="仿宋_GB2312"/>
          <w:kern w:val="2"/>
          <w:sz w:val="21"/>
          <w:szCs w:val="22"/>
          <w:lang w:val="en-US" w:eastAsia="zh-CN" w:bidi="ar"/>
        </w:rPr>
        <w:t>e.指</w:t>
      </w:r>
      <w:r>
        <w:rPr>
          <w:rFonts w:hint="eastAsia" w:ascii="仿宋_GB2312" w:hAnsi="仿宋_GB2312" w:eastAsia="仿宋_GB2312" w:cs="仿宋_GB2312"/>
          <w:kern w:val="0"/>
          <w:sz w:val="21"/>
          <w:szCs w:val="22"/>
          <w:lang w:val="en-US" w:eastAsia="zh-CN" w:bidi="ar"/>
        </w:rPr>
        <w:t>建立出厂检验记录并记录出厂餐具饮具数量、消毒日期和批号、使用期限、出厂日期以及委托方（或购货者）名称、地址、联系方式等内容，缺项视为不合规。</w:t>
      </w:r>
    </w:p>
    <w:p>
      <w:pPr>
        <w:keepNext w:val="0"/>
        <w:keepLines w:val="0"/>
        <w:widowControl w:val="0"/>
        <w:suppressLineNumbers w:val="0"/>
        <w:adjustRightInd w:val="0"/>
        <w:snapToGrid w:val="0"/>
        <w:spacing w:before="0" w:beforeAutospacing="0" w:after="0" w:afterAutospacing="0" w:line="26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f.指消毒后的餐具饮具在独立包装上标注单位名称、地址、联系方式、消毒方法、消毒日期和批号以及使用期限等内容，缺项视为不合规。</w:t>
      </w:r>
    </w:p>
    <w:p>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黑体" w:hAnsi="宋体" w:eastAsia="黑体" w:cs="黑体"/>
          <w:kern w:val="2"/>
          <w:sz w:val="32"/>
          <w:szCs w:val="32"/>
          <w:lang w:val="en-US"/>
        </w:rPr>
      </w:pPr>
      <w:r>
        <w:rPr>
          <w:rFonts w:hint="eastAsia" w:ascii="仿宋_GB2312" w:hAnsi="仿宋_GB2312" w:eastAsia="仿宋_GB2312" w:cs="仿宋_GB2312"/>
          <w:kern w:val="2"/>
          <w:sz w:val="21"/>
          <w:szCs w:val="22"/>
          <w:lang w:val="en-US" w:eastAsia="zh-CN" w:bidi="ar"/>
        </w:rPr>
        <w:br w:type="page"/>
      </w:r>
      <w:r>
        <w:rPr>
          <w:rFonts w:hint="eastAsia" w:ascii="黑体" w:hAnsi="宋体" w:eastAsia="黑体" w:cs="黑体"/>
          <w:kern w:val="2"/>
          <w:sz w:val="32"/>
          <w:szCs w:val="32"/>
          <w:lang w:val="en-US" w:eastAsia="zh-CN" w:bidi="ar"/>
        </w:rPr>
        <w:t>附表4</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2024年生活饮用水卫生随机监督抽查工作实施计划表</w:t>
      </w:r>
    </w:p>
    <w:tbl>
      <w:tblPr>
        <w:tblStyle w:val="4"/>
        <w:tblW w:w="14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92"/>
        <w:gridCol w:w="4009"/>
        <w:gridCol w:w="3446"/>
        <w:gridCol w:w="1888"/>
        <w:gridCol w:w="169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范围和数量</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检查内容</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检测项目</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任务分工</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工作完成期限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城市集中式供水</w:t>
            </w:r>
            <w:r>
              <w:rPr>
                <w:rFonts w:hint="eastAsia" w:ascii="仿宋_GB2312" w:hAnsi="仿宋_GB2312" w:eastAsia="仿宋_GB2312" w:cs="仿宋_GB2312"/>
                <w:kern w:val="2"/>
                <w:sz w:val="21"/>
                <w:szCs w:val="21"/>
                <w:vertAlign w:val="superscript"/>
                <w:lang w:val="en-US" w:eastAsia="zh-CN" w:bidi="ar"/>
              </w:rPr>
              <w:t>(a)</w:t>
            </w: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根据下达的具体任务清单执行（辖区城市城区和县城的全部水厂）</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1.持有卫生许可证情况；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2.水源卫生防护情况；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3.供管水人员健康体检和培训情况；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4.涉水产品卫生许可批件情况；</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5.水质经消毒情况；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6.开展水质自检情况</w:t>
            </w:r>
            <w:r>
              <w:rPr>
                <w:rFonts w:hint="eastAsia" w:ascii="仿宋_GB2312" w:hAnsi="仿宋_GB2312" w:eastAsia="仿宋_GB2312" w:cs="仿宋_GB2312"/>
                <w:kern w:val="2"/>
                <w:sz w:val="21"/>
                <w:szCs w:val="21"/>
                <w:vertAlign w:val="superscript"/>
                <w:lang w:val="en-US" w:eastAsia="zh-CN" w:bidi="ar"/>
              </w:rPr>
              <w:t>(d)</w:t>
            </w:r>
            <w:r>
              <w:rPr>
                <w:rFonts w:hint="eastAsia" w:ascii="仿宋_GB2312" w:hAnsi="仿宋_GB2312" w:eastAsia="仿宋_GB2312" w:cs="仿宋_GB2312"/>
                <w:kern w:val="2"/>
                <w:sz w:val="21"/>
                <w:szCs w:val="21"/>
                <w:lang w:val="en-US" w:eastAsia="zh-CN" w:bidi="ar"/>
              </w:rPr>
              <w:t>；</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7.排查水质指标达标情况</w:t>
            </w:r>
            <w:r>
              <w:rPr>
                <w:rFonts w:hint="eastAsia" w:ascii="仿宋_GB2312" w:hAnsi="仿宋_GB2312" w:eastAsia="仿宋_GB2312" w:cs="仿宋_GB2312"/>
                <w:kern w:val="2"/>
                <w:sz w:val="21"/>
                <w:szCs w:val="21"/>
                <w:vertAlign w:val="superscript"/>
                <w:lang w:val="en-US" w:eastAsia="zh-CN" w:bidi="ar"/>
              </w:rPr>
              <w:t>（e）</w:t>
            </w:r>
            <w:r>
              <w:rPr>
                <w:rFonts w:hint="eastAsia" w:ascii="仿宋_GB2312" w:hAnsi="仿宋_GB2312" w:eastAsia="仿宋_GB2312" w:cs="仿宋_GB2312"/>
                <w:kern w:val="2"/>
                <w:sz w:val="21"/>
                <w:szCs w:val="21"/>
                <w:lang w:val="en-US" w:eastAsia="zh-CN" w:bidi="ar"/>
              </w:rPr>
              <w:t>。</w:t>
            </w:r>
          </w:p>
        </w:tc>
        <w:tc>
          <w:tcPr>
            <w:tcW w:w="1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出厂水色度、浑浊度、臭和味、肉眼可见物、pH和消毒剂余量。</w:t>
            </w:r>
          </w:p>
        </w:tc>
        <w:tc>
          <w:tcPr>
            <w:tcW w:w="1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 各市、县（区）卫健委（疾控局）负责本辖区内生活饮用水卫生监督抽检任务的组织、协调与保障工作；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2.承担具体检查任务的执法检查人员，负责完成现场监督检查及检测结果信息的网上填报工作；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3.检测任务原则上由当地疾控机构承担，不具备相应检测能力的，可由第三方检测机构承担。</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11月15日前完成全部全部监督抽查工作和数据填报工作。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jc w:val="center"/>
        </w:trPr>
        <w:tc>
          <w:tcPr>
            <w:tcW w:w="2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农村集中式供水</w:t>
            </w:r>
            <w:r>
              <w:rPr>
                <w:rFonts w:hint="eastAsia" w:ascii="仿宋_GB2312" w:hAnsi="仿宋_GB2312" w:eastAsia="仿宋_GB2312" w:cs="仿宋_GB2312"/>
                <w:kern w:val="2"/>
                <w:sz w:val="21"/>
                <w:szCs w:val="21"/>
                <w:vertAlign w:val="superscript"/>
                <w:lang w:val="en-US" w:eastAsia="zh-CN" w:bidi="ar"/>
              </w:rPr>
              <w:t>(a)</w:t>
            </w: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根据下达的具体任务清单执行（辖区农村全部设计日供水1000m</w:t>
            </w:r>
            <w:r>
              <w:rPr>
                <w:rFonts w:hint="eastAsia" w:ascii="仿宋_GB2312" w:hAnsi="仿宋_GB2312" w:eastAsia="仿宋_GB2312" w:cs="仿宋_GB2312"/>
                <w:kern w:val="2"/>
                <w:sz w:val="21"/>
                <w:szCs w:val="21"/>
                <w:vertAlign w:val="superscript"/>
                <w:lang w:val="en-US" w:eastAsia="zh-CN" w:bidi="ar"/>
              </w:rPr>
              <w:t>3</w:t>
            </w:r>
            <w:r>
              <w:rPr>
                <w:rFonts w:hint="eastAsia" w:ascii="仿宋_GB2312" w:hAnsi="仿宋_GB2312" w:eastAsia="仿宋_GB2312" w:cs="仿宋_GB2312"/>
                <w:kern w:val="2"/>
                <w:sz w:val="21"/>
                <w:szCs w:val="21"/>
                <w:lang w:val="en-US" w:eastAsia="zh-CN" w:bidi="ar"/>
              </w:rPr>
              <w:t>及以上水厂）</w:t>
            </w:r>
          </w:p>
        </w:tc>
        <w:tc>
          <w:tcPr>
            <w:tcW w:w="3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1.饮用水卫生安全巡查服务开展情况；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2.持有卫生许可证情况；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3.水源卫生防护情况；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4.水质经净化、消毒处理情况。</w:t>
            </w:r>
          </w:p>
        </w:tc>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2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vertAlign w:val="superscript"/>
                <w:lang w:val="en-US"/>
              </w:rPr>
            </w:pPr>
            <w:r>
              <w:rPr>
                <w:rFonts w:hint="eastAsia" w:ascii="仿宋_GB2312" w:hAnsi="仿宋_GB2312" w:eastAsia="仿宋_GB2312" w:cs="仿宋_GB2312"/>
                <w:kern w:val="2"/>
                <w:sz w:val="21"/>
                <w:szCs w:val="21"/>
                <w:lang w:val="en-US" w:eastAsia="zh-CN" w:bidi="ar"/>
              </w:rPr>
              <w:t>辖区每个乡镇抽查10%的设计日供水100m</w:t>
            </w:r>
            <w:r>
              <w:rPr>
                <w:rFonts w:hint="eastAsia" w:ascii="仿宋_GB2312" w:hAnsi="仿宋_GB2312" w:eastAsia="仿宋_GB2312" w:cs="仿宋_GB2312"/>
                <w:kern w:val="2"/>
                <w:sz w:val="21"/>
                <w:szCs w:val="21"/>
                <w:vertAlign w:val="superscript"/>
                <w:lang w:val="en-US" w:eastAsia="zh-CN" w:bidi="ar"/>
              </w:rPr>
              <w:t>3</w:t>
            </w:r>
            <w:r>
              <w:rPr>
                <w:rFonts w:hint="eastAsia" w:ascii="仿宋_GB2312" w:hAnsi="仿宋_GB2312" w:eastAsia="仿宋_GB2312" w:cs="仿宋_GB2312"/>
                <w:kern w:val="2"/>
                <w:sz w:val="21"/>
                <w:szCs w:val="21"/>
                <w:lang w:val="en-US" w:eastAsia="zh-CN" w:bidi="ar"/>
              </w:rPr>
              <w:t>及以上小型集中式供水</w:t>
            </w:r>
            <w:r>
              <w:rPr>
                <w:rFonts w:hint="eastAsia" w:ascii="仿宋_GB2312" w:hAnsi="仿宋_GB2312" w:eastAsia="仿宋_GB2312" w:cs="仿宋_GB2312"/>
                <w:kern w:val="2"/>
                <w:sz w:val="21"/>
                <w:szCs w:val="21"/>
                <w:vertAlign w:val="superscript"/>
                <w:lang w:val="en-US" w:eastAsia="zh-CN" w:bidi="ar"/>
              </w:rPr>
              <w:t>(c)</w:t>
            </w:r>
          </w:p>
        </w:tc>
        <w:tc>
          <w:tcPr>
            <w:tcW w:w="3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2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每个县（区）、县级市抽查30%在用集中式供水的乡镇</w:t>
            </w:r>
            <w:r>
              <w:rPr>
                <w:rFonts w:hint="eastAsia" w:ascii="仿宋_GB2312" w:hAnsi="仿宋_GB2312" w:eastAsia="仿宋_GB2312" w:cs="仿宋_GB2312"/>
                <w:kern w:val="2"/>
                <w:sz w:val="21"/>
                <w:szCs w:val="21"/>
                <w:vertAlign w:val="superscript"/>
                <w:lang w:val="en-US" w:eastAsia="zh-CN" w:bidi="ar"/>
              </w:rPr>
              <w:t>(c)</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饮用水卫生安全巡查服务开展情况。</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630" w:firstLineChars="3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w:t>
            </w: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3" w:hRule="atLeast"/>
          <w:jc w:val="center"/>
        </w:trPr>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二次供水</w:t>
            </w:r>
          </w:p>
        </w:tc>
        <w:tc>
          <w:tcPr>
            <w:tcW w:w="4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每个县（区）抽查10个二次供水设施，不足10个的全部检查</w:t>
            </w:r>
            <w:r>
              <w:rPr>
                <w:rFonts w:hint="eastAsia" w:ascii="仿宋_GB2312" w:hAnsi="仿宋_GB2312" w:eastAsia="仿宋_GB2312" w:cs="仿宋_GB2312"/>
                <w:kern w:val="2"/>
                <w:sz w:val="21"/>
                <w:szCs w:val="21"/>
                <w:vertAlign w:val="superscript"/>
                <w:lang w:val="en-US" w:eastAsia="zh-CN" w:bidi="ar"/>
              </w:rPr>
              <w:t>(c)</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1.饮用水卫生安全巡查服务开展情况；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2.供管水人员健康体检和培训情况；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3.设施防护及周围环境情况；</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4.储水设备定期清洗消毒情况。</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出水色度、浑浊度、臭和味、肉眼可见物、pH和消毒剂余量。</w:t>
            </w: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a.含小型集中式供水。</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b.农村集中式供水为除城市城区和县城之外的集中式供水。</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c.各地在综合卫生监督档案、饮用水卫生安全巡查档案或记录以及相关调查资料等信息的基础上自行制定清单并实施双随机抽查。</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d.开展水质自检包括委托检测。</w:t>
      </w:r>
    </w:p>
    <w:p>
      <w:pPr>
        <w:keepNext w:val="0"/>
        <w:keepLines w:val="0"/>
        <w:widowControl w:val="0"/>
        <w:suppressLineNumbers w:val="0"/>
        <w:spacing w:before="0" w:beforeAutospacing="0" w:after="0" w:afterAutospacing="0" w:line="240" w:lineRule="exact"/>
        <w:ind w:left="210" w:right="0" w:hanging="210" w:hangingChars="100"/>
        <w:jc w:val="both"/>
        <w:rPr>
          <w:rFonts w:hint="eastAsia" w:ascii="仿宋_GB2312" w:hAnsi="仿宋_GB2312" w:eastAsia="仿宋_GB2312" w:cs="仿宋_GB2312"/>
          <w:kern w:val="2"/>
          <w:sz w:val="30"/>
          <w:szCs w:val="30"/>
          <w:lang w:val="en-US"/>
        </w:rPr>
      </w:pPr>
      <w:r>
        <w:rPr>
          <w:rFonts w:hint="eastAsia" w:ascii="仿宋_GB2312" w:hAnsi="仿宋_GB2312" w:eastAsia="仿宋_GB2312" w:cs="仿宋_GB2312"/>
          <w:kern w:val="0"/>
          <w:sz w:val="21"/>
          <w:szCs w:val="22"/>
          <w:lang w:val="en-US" w:eastAsia="zh-CN" w:bidi="ar"/>
        </w:rPr>
        <w:t>e.查阅供水单位检测资料，排查出厂水高氯酸盐、乙草胺、硝酸盐、浑浊度、高锰酸钾指数、游离氯、氯乙烯、三氯乙烯、乐果等9项指标达标情况。</w:t>
      </w:r>
    </w:p>
    <w:p>
      <w:pPr>
        <w:rPr>
          <w:rFonts w:hint="eastAsia" w:ascii="黑体" w:hAnsi="宋体" w:eastAsia="黑体" w:cs="Times New Roman"/>
          <w:kern w:val="2"/>
          <w:sz w:val="30"/>
          <w:szCs w:val="30"/>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附表5</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2024年涉水产品随机监督抽查工作实施计划表</w:t>
      </w:r>
    </w:p>
    <w:tbl>
      <w:tblPr>
        <w:tblStyle w:val="4"/>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7"/>
        <w:gridCol w:w="3358"/>
        <w:gridCol w:w="3510"/>
        <w:gridCol w:w="2010"/>
        <w:gridCol w:w="2205"/>
        <w:gridCol w:w="179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jc w:val="center"/>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产品类别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范围和数量</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检查内容</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检测项目</w:t>
            </w:r>
            <w:r>
              <w:rPr>
                <w:rFonts w:hint="eastAsia" w:ascii="黑体" w:hAnsi="宋体" w:eastAsia="黑体" w:cs="黑体"/>
                <w:kern w:val="2"/>
                <w:sz w:val="18"/>
                <w:szCs w:val="18"/>
                <w:vertAlign w:val="superscript"/>
                <w:lang w:val="en-US" w:eastAsia="zh-CN" w:bidi="ar"/>
              </w:rPr>
              <w:t>(a)</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现场检查、采送样与检测时间安排</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任务分工</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黑体" w:hAnsi="宋体" w:eastAsia="黑体" w:cs="黑体"/>
                <w:kern w:val="2"/>
                <w:sz w:val="18"/>
                <w:szCs w:val="18"/>
                <w:lang w:val="en-US"/>
              </w:rPr>
            </w:pPr>
            <w:r>
              <w:rPr>
                <w:rFonts w:hint="eastAsia" w:ascii="黑体" w:hAnsi="宋体" w:eastAsia="黑体" w:cs="黑体"/>
                <w:kern w:val="2"/>
                <w:sz w:val="18"/>
                <w:szCs w:val="18"/>
                <w:lang w:val="en-US" w:eastAsia="zh-CN" w:bidi="ar"/>
              </w:rPr>
              <w:t>工作完成时限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输配水设备</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水处理材料</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化学处理剂</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生产企业根据下达的具体任务清单执行，每个企业抽检1个产品。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1.生产企业符合《涉及饮用水卫生安全产品生产企业卫生规范》情况；</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2.产品卫生许可批件、标签、说明书。</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产品卫生安全性检测</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6月30日前完成现场检查和产品采集及送样；</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9月30日前完成产品检测</w:t>
            </w:r>
          </w:p>
        </w:tc>
        <w:tc>
          <w:tcPr>
            <w:tcW w:w="1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 各市、县（区）卫健委（疾控局）负责本辖区内生活饮用水卫生监督抽检任务的组织、协调与保障工作；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2.承担具体检查任务的执法检查人员，负责完成现场监督检查、涉水产品（除现制现售饮用水自动售水机外）采送样及检测结果信息的网上填报工作；</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3.省疾控中心负责涉水产品（除现制现售饮用水自动售水机外）的卫生安全性检测任务；</w:t>
            </w:r>
          </w:p>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4、现制现售饮用水自动售水机检测项目采样及检测工作由各市疾控机构承担，不具备相应检测能力的，可由第三方检测机构承担。</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11月15日前完成全部全部监督抽查工作和数据填报工作。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1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辖区内实体经营单位</w:t>
            </w:r>
            <w:r>
              <w:rPr>
                <w:rFonts w:hint="eastAsia" w:ascii="仿宋_GB2312" w:hAnsi="仿宋_GB2312" w:eastAsia="仿宋_GB2312" w:cs="仿宋_GB2312"/>
                <w:kern w:val="2"/>
                <w:sz w:val="18"/>
                <w:szCs w:val="18"/>
                <w:vertAlign w:val="superscript"/>
                <w:lang w:val="en-US" w:eastAsia="zh-CN" w:bidi="ar"/>
              </w:rPr>
              <w:t>(b)</w:t>
            </w:r>
            <w:r>
              <w:rPr>
                <w:rFonts w:hint="eastAsia" w:ascii="仿宋_GB2312" w:hAnsi="仿宋_GB2312" w:eastAsia="仿宋_GB2312" w:cs="仿宋_GB2312"/>
                <w:kern w:val="2"/>
                <w:sz w:val="18"/>
                <w:szCs w:val="18"/>
                <w:lang w:val="en-US" w:eastAsia="zh-CN" w:bidi="ar"/>
              </w:rPr>
              <w:t>，各市级卫生监督机构在辖区内抽查3个实体经营单位，含2个城市经营单位、1个乡镇经营单位，不足的全部抽查。</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1.标签、说明书；</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2.产品卫生许可批件。</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180" w:firstLineChars="10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具体时间安排由各地自行确定</w:t>
            </w: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1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水质处理器</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生产企业根据下达的具体任务清单执行，每个企业抽检1个产品。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1.生产企业符合《涉及饮用水卫生安全产品生产企业卫生规范》情况；</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2.产品卫生许可批件、标签、说明书。</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产品卫生安全性检测</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6月30日前完成现场检查和产品采集及送样；</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9月30日前完成产品检测</w:t>
            </w: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jc w:val="center"/>
        </w:trPr>
        <w:tc>
          <w:tcPr>
            <w:tcW w:w="1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辖区内实体经营单位</w:t>
            </w:r>
            <w:r>
              <w:rPr>
                <w:rFonts w:hint="eastAsia" w:ascii="仿宋_GB2312" w:hAnsi="仿宋_GB2312" w:eastAsia="仿宋_GB2312" w:cs="仿宋_GB2312"/>
                <w:kern w:val="2"/>
                <w:sz w:val="18"/>
                <w:szCs w:val="18"/>
                <w:vertAlign w:val="superscript"/>
                <w:lang w:val="en-US" w:eastAsia="zh-CN" w:bidi="ar"/>
              </w:rPr>
              <w:t>(b)</w:t>
            </w:r>
            <w:r>
              <w:rPr>
                <w:rFonts w:hint="eastAsia" w:ascii="仿宋_GB2312" w:hAnsi="仿宋_GB2312" w:eastAsia="仿宋_GB2312" w:cs="仿宋_GB2312"/>
                <w:kern w:val="2"/>
                <w:sz w:val="18"/>
                <w:szCs w:val="18"/>
                <w:lang w:val="en-US" w:eastAsia="zh-CN" w:bidi="ar"/>
              </w:rPr>
              <w:t>，各市级卫生监督机构在辖区内抽查3个实体经营单位，含2个城市经营单位、1个乡镇经营单位，不足的全部抽查。</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1.标签、说明书；</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2.产品卫生许可批件。</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w:t>
            </w:r>
          </w:p>
        </w:tc>
        <w:tc>
          <w:tcPr>
            <w:tcW w:w="22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具体时间安排由各地自行确定</w:t>
            </w: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jc w:val="center"/>
        </w:trPr>
        <w:tc>
          <w:tcPr>
            <w:tcW w:w="1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各市级卫生监督机构在辖区内抽查5个在主要网络从事经销活动的网店，不足的全部抽查，检查网店所有产品。</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产品卫生许可批件。</w:t>
            </w:r>
          </w:p>
        </w:tc>
        <w:tc>
          <w:tcPr>
            <w:tcW w:w="2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jc w:val="center"/>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进口涉水产品</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根据下达的具体任务清单执行，每个在华责任单位抽检1个产品。</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1.标签、说明书；</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2.产品卫生许可批件。</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产品卫生安全性检测</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6月30日前完成现场检查和产品采集及送样；</w:t>
            </w:r>
          </w:p>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9月30日前完成产品检测</w:t>
            </w: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jc w:val="center"/>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现制现售饮用水自动售水机</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各市级卫生监督机构在辖区内抽检2个经营单位</w:t>
            </w:r>
            <w:r>
              <w:rPr>
                <w:rFonts w:hint="eastAsia" w:ascii="仿宋_GB2312" w:hAnsi="仿宋_GB2312" w:eastAsia="仿宋_GB2312" w:cs="仿宋_GB2312"/>
                <w:kern w:val="2"/>
                <w:sz w:val="18"/>
                <w:szCs w:val="18"/>
                <w:vertAlign w:val="superscript"/>
                <w:lang w:val="en-US" w:eastAsia="zh-CN" w:bidi="ar"/>
              </w:rPr>
              <w:t>(b)</w:t>
            </w:r>
            <w:r>
              <w:rPr>
                <w:rFonts w:hint="eastAsia" w:ascii="仿宋_GB2312" w:hAnsi="仿宋_GB2312" w:eastAsia="仿宋_GB2312" w:cs="仿宋_GB2312"/>
                <w:kern w:val="2"/>
                <w:sz w:val="18"/>
                <w:szCs w:val="18"/>
                <w:lang w:val="en-US" w:eastAsia="zh-CN" w:bidi="ar"/>
              </w:rPr>
              <w:t>，不足的全部抽查，每个单位抽查1-3个应用现场。</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产品卫生许可批件</w:t>
            </w:r>
            <w:r>
              <w:rPr>
                <w:rFonts w:hint="eastAsia" w:ascii="仿宋_GB2312" w:hAnsi="仿宋_GB2312" w:eastAsia="宋体" w:cs="仿宋_GB2312"/>
                <w:kern w:val="2"/>
                <w:sz w:val="18"/>
                <w:szCs w:val="18"/>
                <w:lang w:val="en-US" w:eastAsia="zh-CN" w:bidi="ar"/>
              </w:rPr>
              <w:t>。</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出水水质菌落总数、总大肠菌群、色度、浑浊度、臭和味、肉眼可见物、pH、耗氧量等</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具体时间安排由各地自行确定</w:t>
            </w:r>
          </w:p>
        </w:tc>
        <w:tc>
          <w:tcPr>
            <w:tcW w:w="1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napToGrid w:val="0"/>
        <w:spacing w:before="0" w:beforeAutospacing="0" w:after="0" w:afterAutospacing="0" w:line="26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a.无负压供水设备、饮用水消毒设备、大型水质处理器产品卫生安全性检测合理缺项。</w:t>
      </w:r>
    </w:p>
    <w:p>
      <w:pPr>
        <w:keepNext w:val="0"/>
        <w:keepLines w:val="0"/>
        <w:widowControl w:val="0"/>
        <w:suppressLineNumbers w:val="0"/>
        <w:snapToGrid w:val="0"/>
        <w:spacing w:before="0" w:beforeAutospacing="0" w:after="0" w:afterAutospacing="0" w:line="26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b.各地在综合卫生监督档案及相关调查资料等信息基础上</w:t>
      </w:r>
      <w:r>
        <w:rPr>
          <w:rFonts w:hint="eastAsia" w:ascii="仿宋_GB2312" w:hAnsi="仿宋_GB2312" w:eastAsia="仿宋_GB2312" w:cs="仿宋_GB2312"/>
          <w:kern w:val="0"/>
          <w:sz w:val="21"/>
          <w:szCs w:val="22"/>
          <w:lang w:val="en-US" w:eastAsia="zh-CN" w:bidi="ar"/>
        </w:rPr>
        <w:t>自行制定清单并实施双随机抽查</w:t>
      </w:r>
      <w:r>
        <w:rPr>
          <w:rFonts w:hint="eastAsia" w:ascii="仿宋_GB2312" w:hAnsi="仿宋_GB2312" w:eastAsia="仿宋_GB2312" w:cs="仿宋_GB2312"/>
          <w:kern w:val="2"/>
          <w:sz w:val="21"/>
          <w:szCs w:val="2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仿宋_GB2312" w:hAnsi="仿宋_GB2312" w:eastAsia="仿宋_GB2312" w:cs="仿宋_GB2312"/>
          <w:kern w:val="2"/>
          <w:sz w:val="21"/>
          <w:szCs w:val="22"/>
          <w:lang w:val="en-US" w:eastAsia="zh-CN" w:bidi="ar"/>
        </w:rPr>
        <w:br w:type="page"/>
      </w:r>
      <w:r>
        <w:rPr>
          <w:rFonts w:hint="eastAsia" w:ascii="黑体" w:hAnsi="宋体" w:eastAsia="黑体" w:cs="黑体"/>
          <w:kern w:val="2"/>
          <w:sz w:val="32"/>
          <w:szCs w:val="32"/>
          <w:lang w:val="en-US" w:eastAsia="zh-CN" w:bidi="ar"/>
        </w:rPr>
        <w:t>附表 6</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 年供水单位卫生随机监督抽查信息汇总表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辖区内城市集中式供水</w:t>
            </w:r>
          </w:p>
        </w:tc>
        <w:tc>
          <w:tcPr>
            <w:tcW w:w="3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辖区内二次供水</w:t>
            </w:r>
          </w:p>
        </w:tc>
        <w:tc>
          <w:tcPr>
            <w:tcW w:w="3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辖区内农村设计日供水1000</w:t>
            </w:r>
            <w:r>
              <w:rPr>
                <w:rFonts w:hint="eastAsia" w:ascii="仿宋_GB2312" w:hAnsi="仿宋_GB2312" w:eastAsia="仿宋_GB2312" w:cs="仿宋_GB2312"/>
                <w:kern w:val="2"/>
                <w:sz w:val="21"/>
                <w:szCs w:val="21"/>
                <w:lang w:val="en-US" w:eastAsia="zh-CN" w:bidi="ar"/>
              </w:rPr>
              <w:t>m</w:t>
            </w:r>
            <w:r>
              <w:rPr>
                <w:rFonts w:hint="eastAsia" w:ascii="仿宋_GB2312" w:hAnsi="仿宋_GB2312" w:eastAsia="仿宋_GB2312" w:cs="仿宋_GB2312"/>
                <w:kern w:val="2"/>
                <w:sz w:val="21"/>
                <w:szCs w:val="21"/>
                <w:vertAlign w:val="superscript"/>
                <w:lang w:val="en-US" w:eastAsia="zh-CN" w:bidi="ar"/>
              </w:rPr>
              <w:t>3</w:t>
            </w:r>
            <w:r>
              <w:rPr>
                <w:rFonts w:hint="eastAsia" w:ascii="仿宋_GB2312" w:hAnsi="仿宋_GB2312" w:eastAsia="仿宋_GB2312" w:cs="仿宋_GB2312"/>
                <w:kern w:val="0"/>
                <w:sz w:val="21"/>
                <w:szCs w:val="21"/>
                <w:lang w:val="en-US" w:eastAsia="zh-CN" w:bidi="ar"/>
              </w:rPr>
              <w:t>及以上集中式供水</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辖区内农村设计日供水100m</w:t>
            </w:r>
            <w:r>
              <w:rPr>
                <w:rFonts w:hint="eastAsia" w:ascii="仿宋_GB2312" w:hAnsi="仿宋_GB2312" w:eastAsia="仿宋_GB2312" w:cs="仿宋_GB2312"/>
                <w:kern w:val="0"/>
                <w:sz w:val="21"/>
                <w:szCs w:val="21"/>
                <w:vertAlign w:val="superscript"/>
                <w:lang w:val="en-US" w:eastAsia="zh-CN" w:bidi="ar"/>
              </w:rPr>
              <w:t>3</w:t>
            </w:r>
            <w:r>
              <w:rPr>
                <w:rFonts w:hint="eastAsia" w:ascii="仿宋_GB2312" w:hAnsi="仿宋_GB2312" w:eastAsia="仿宋_GB2312" w:cs="仿宋_GB2312"/>
                <w:kern w:val="0"/>
                <w:sz w:val="21"/>
                <w:szCs w:val="21"/>
                <w:lang w:val="en-US" w:eastAsia="zh-CN" w:bidi="ar"/>
              </w:rPr>
              <w:t>及以上小型集中式供水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水厂总数</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建立档案数</w:t>
            </w:r>
            <w:r>
              <w:rPr>
                <w:rFonts w:hint="eastAsia" w:ascii="仿宋_GB2312" w:hAnsi="仿宋_GB2312" w:eastAsia="仿宋_GB2312" w:cs="仿宋_GB2312"/>
                <w:kern w:val="0"/>
                <w:sz w:val="21"/>
                <w:szCs w:val="21"/>
                <w:vertAlign w:val="superscript"/>
                <w:lang w:val="en-US" w:eastAsia="zh-CN" w:bidi="ar"/>
              </w:rPr>
              <w:t>（a）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单位/设施总数</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建立档案数</w:t>
            </w:r>
            <w:r>
              <w:rPr>
                <w:rFonts w:hint="eastAsia" w:ascii="仿宋_GB2312" w:hAnsi="仿宋_GB2312" w:eastAsia="仿宋_GB2312" w:cs="仿宋_GB2312"/>
                <w:kern w:val="0"/>
                <w:sz w:val="21"/>
                <w:szCs w:val="21"/>
                <w:vertAlign w:val="superscript"/>
                <w:lang w:val="en-US" w:eastAsia="zh-CN" w:bidi="ar"/>
              </w:rPr>
              <w:t>（a）（b）</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水厂/设施总数</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建立档案数</w:t>
            </w:r>
            <w:r>
              <w:rPr>
                <w:rFonts w:hint="eastAsia" w:ascii="仿宋_GB2312" w:hAnsi="仿宋_GB2312" w:eastAsia="仿宋_GB2312" w:cs="仿宋_GB2312"/>
                <w:kern w:val="0"/>
                <w:sz w:val="21"/>
                <w:szCs w:val="21"/>
                <w:vertAlign w:val="superscript"/>
                <w:lang w:val="en-US" w:eastAsia="zh-CN" w:bidi="ar"/>
              </w:rPr>
              <w:t>（a）</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水厂/设施总数</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建立档案数</w:t>
            </w:r>
            <w:r>
              <w:rPr>
                <w:rFonts w:hint="eastAsia" w:ascii="仿宋_GB2312" w:hAnsi="仿宋_GB2312" w:eastAsia="仿宋_GB2312" w:cs="仿宋_GB2312"/>
                <w:kern w:val="0"/>
                <w:sz w:val="21"/>
                <w:szCs w:val="21"/>
                <w:vertAlign w:val="superscript"/>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lang w:val="en-US"/>
              </w:rPr>
            </w:pPr>
          </w:p>
        </w:tc>
      </w:tr>
    </w:tbl>
    <w:p>
      <w:pPr>
        <w:keepNext w:val="0"/>
        <w:keepLines w:val="0"/>
        <w:widowControl/>
        <w:suppressLineNumbers w:val="0"/>
        <w:snapToGrid w:val="0"/>
        <w:spacing w:before="163" w:beforeLines="50" w:beforeAutospacing="0" w:after="0" w:afterAutospacing="0" w:line="300" w:lineRule="exact"/>
        <w:ind w:left="108" w:right="0" w:firstLine="210" w:firstLineChars="10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a.指按照监督信息报告卡要求填报卫生监督信息并可通过国家卫生健康监督信息报告系统查阅的档案数。</w:t>
      </w:r>
    </w:p>
    <w:p>
      <w:pPr>
        <w:keepNext w:val="0"/>
        <w:keepLines w:val="0"/>
        <w:widowControl/>
        <w:suppressLineNumbers w:val="0"/>
        <w:snapToGrid w:val="0"/>
        <w:spacing w:before="0" w:beforeAutospacing="0" w:after="0" w:afterAutospacing="0" w:line="300" w:lineRule="exact"/>
        <w:ind w:left="105" w:right="0" w:firstLine="210" w:firstLineChars="100"/>
        <w:jc w:val="left"/>
        <w:rPr>
          <w:rFonts w:hint="eastAsia" w:ascii="仿宋_GB2312" w:hAnsi="仿宋_GB2312" w:eastAsia="仿宋_GB2312" w:cs="仿宋_GB2312"/>
          <w:b/>
          <w:bCs w:val="0"/>
          <w:kern w:val="2"/>
          <w:sz w:val="44"/>
          <w:szCs w:val="22"/>
          <w:lang w:val="en-US"/>
        </w:rPr>
      </w:pPr>
      <w:r>
        <w:rPr>
          <w:rFonts w:hint="eastAsia" w:ascii="仿宋_GB2312" w:hAnsi="仿宋_GB2312" w:eastAsia="仿宋_GB2312" w:cs="仿宋_GB2312"/>
          <w:kern w:val="2"/>
          <w:sz w:val="21"/>
          <w:szCs w:val="22"/>
          <w:lang w:val="en-US" w:eastAsia="zh-CN" w:bidi="ar"/>
        </w:rPr>
        <w:t>b.指以单位数或者设施数对应统计的档案数。</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附表7</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2024年农村集中式供水随机监督抽查信息汇总表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8"/>
        <w:gridCol w:w="1100"/>
        <w:gridCol w:w="1100"/>
        <w:gridCol w:w="801"/>
        <w:gridCol w:w="802"/>
        <w:gridCol w:w="801"/>
        <w:gridCol w:w="802"/>
        <w:gridCol w:w="801"/>
        <w:gridCol w:w="802"/>
        <w:gridCol w:w="801"/>
        <w:gridCol w:w="802"/>
        <w:gridCol w:w="801"/>
        <w:gridCol w:w="802"/>
        <w:gridCol w:w="80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卫生安全巡查服务</w:t>
            </w:r>
          </w:p>
        </w:tc>
        <w:tc>
          <w:tcPr>
            <w:tcW w:w="9623"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在用集中式供水的乡镇总数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抽查乡镇数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抽查乡镇中开展巡查服务乡镇数</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抽查水厂或设施数</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落实巡查服务水厂或设施数</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持供水单位卫生许可证数</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水源卫生防护符合要求水厂或设施数</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水质经消毒处理水厂或设施数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规模</w:t>
            </w:r>
            <w:r>
              <w:rPr>
                <w:rFonts w:hint="eastAsia" w:ascii="仿宋_GB2312" w:hAnsi="仿宋_GB2312" w:eastAsia="仿宋_GB2312" w:cs="仿宋_GB2312"/>
                <w:kern w:val="0"/>
                <w:sz w:val="21"/>
                <w:szCs w:val="22"/>
                <w:vertAlign w:val="superscript"/>
                <w:lang w:val="en-US" w:eastAsia="zh-CN" w:bidi="ar"/>
              </w:rPr>
              <w:t>（a）</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小型</w:t>
            </w:r>
            <w:r>
              <w:rPr>
                <w:rFonts w:hint="eastAsia" w:ascii="仿宋_GB2312" w:hAnsi="仿宋_GB2312" w:eastAsia="仿宋_GB2312" w:cs="仿宋_GB2312"/>
                <w:kern w:val="0"/>
                <w:sz w:val="21"/>
                <w:szCs w:val="22"/>
                <w:vertAlign w:val="superscript"/>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r>
    </w:tbl>
    <w:p>
      <w:pPr>
        <w:keepNext w:val="0"/>
        <w:keepLines w:val="0"/>
        <w:widowControl/>
        <w:suppressLineNumbers w:val="0"/>
        <w:snapToGrid w:val="0"/>
        <w:spacing w:before="163" w:beforeLines="50" w:beforeAutospacing="0" w:after="0" w:afterAutospacing="0" w:line="300" w:lineRule="exact"/>
        <w:ind w:left="108" w:right="0" w:firstLine="210" w:firstLineChars="10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a.指设计日供水为1000m</w:t>
      </w:r>
      <w:r>
        <w:rPr>
          <w:rFonts w:hint="eastAsia" w:ascii="仿宋_GB2312" w:hAnsi="仿宋_GB2312" w:eastAsia="仿宋_GB2312" w:cs="仿宋_GB2312"/>
          <w:kern w:val="2"/>
          <w:sz w:val="21"/>
          <w:szCs w:val="22"/>
          <w:vertAlign w:val="superscript"/>
          <w:lang w:val="en-US" w:eastAsia="zh-CN" w:bidi="ar"/>
        </w:rPr>
        <w:t>3</w:t>
      </w:r>
      <w:r>
        <w:rPr>
          <w:rFonts w:hint="eastAsia" w:ascii="仿宋_GB2312" w:hAnsi="仿宋_GB2312" w:eastAsia="仿宋_GB2312" w:cs="仿宋_GB2312"/>
          <w:kern w:val="2"/>
          <w:sz w:val="21"/>
          <w:szCs w:val="22"/>
          <w:lang w:val="en-US" w:eastAsia="zh-CN" w:bidi="ar"/>
        </w:rPr>
        <w:t>及以上的集中式供水。</w:t>
      </w:r>
    </w:p>
    <w:p>
      <w:pPr>
        <w:keepNext w:val="0"/>
        <w:keepLines w:val="0"/>
        <w:widowControl/>
        <w:suppressLineNumbers w:val="0"/>
        <w:snapToGrid w:val="0"/>
        <w:spacing w:before="0" w:beforeAutospacing="0" w:after="0" w:afterAutospacing="0" w:line="300" w:lineRule="exact"/>
        <w:ind w:left="105" w:right="0" w:firstLine="210" w:firstLineChars="100"/>
        <w:jc w:val="left"/>
        <w:rPr>
          <w:rFonts w:hint="eastAsia" w:ascii="仿宋_GB2312" w:hAnsi="仿宋_GB2312" w:eastAsia="仿宋_GB2312" w:cs="仿宋_GB2312"/>
          <w:kern w:val="2"/>
          <w:sz w:val="21"/>
          <w:szCs w:val="22"/>
          <w:highlight w:val="yellow"/>
          <w:lang w:val="en-US"/>
        </w:rPr>
      </w:pPr>
      <w:r>
        <w:rPr>
          <w:rFonts w:hint="eastAsia" w:ascii="仿宋_GB2312" w:hAnsi="仿宋_GB2312" w:eastAsia="仿宋_GB2312" w:cs="仿宋_GB2312"/>
          <w:kern w:val="2"/>
          <w:sz w:val="21"/>
          <w:szCs w:val="22"/>
          <w:lang w:val="en-US" w:eastAsia="zh-CN" w:bidi="ar"/>
        </w:rPr>
        <w:t>b.指设计日供水为100m</w:t>
      </w:r>
      <w:r>
        <w:rPr>
          <w:rFonts w:hint="eastAsia" w:ascii="仿宋_GB2312" w:hAnsi="仿宋_GB2312" w:eastAsia="仿宋_GB2312" w:cs="仿宋_GB2312"/>
          <w:kern w:val="2"/>
          <w:sz w:val="21"/>
          <w:szCs w:val="22"/>
          <w:vertAlign w:val="superscript"/>
          <w:lang w:val="en-US" w:eastAsia="zh-CN" w:bidi="ar"/>
        </w:rPr>
        <w:t>3</w:t>
      </w:r>
      <w:r>
        <w:rPr>
          <w:rFonts w:hint="eastAsia" w:ascii="仿宋_GB2312" w:hAnsi="仿宋_GB2312" w:eastAsia="仿宋_GB2312" w:cs="仿宋_GB2312"/>
          <w:kern w:val="2"/>
          <w:sz w:val="21"/>
          <w:szCs w:val="22"/>
          <w:lang w:val="en-US" w:eastAsia="zh-CN" w:bidi="ar"/>
        </w:rPr>
        <w:t>及以上的小型集中式供水。</w:t>
      </w:r>
    </w:p>
    <w:p>
      <w:pPr>
        <w:keepNext w:val="0"/>
        <w:keepLines w:val="0"/>
        <w:widowControl w:val="0"/>
        <w:suppressLineNumbers w:val="0"/>
        <w:snapToGrid w:val="0"/>
        <w:spacing w:before="163" w:beforeLines="50" w:beforeAutospacing="0" w:after="163" w:afterLines="50" w:afterAutospacing="0" w:line="600" w:lineRule="exact"/>
        <w:ind w:left="0" w:right="0"/>
        <w:jc w:val="both"/>
        <w:rPr>
          <w:rFonts w:hint="eastAsia" w:ascii="黑体" w:hAnsi="宋体" w:eastAsia="黑体" w:cs="黑体"/>
          <w:kern w:val="2"/>
          <w:sz w:val="30"/>
          <w:szCs w:val="30"/>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 xml:space="preserve">附表8   </w:t>
      </w:r>
      <w:r>
        <w:rPr>
          <w:rFonts w:hint="eastAsia" w:ascii="黑体" w:hAnsi="宋体" w:eastAsia="黑体" w:cs="黑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2024年供水单位水质国家随机监督抽查信息汇总表</w:t>
      </w:r>
    </w:p>
    <w:tbl>
      <w:tblPr>
        <w:tblStyle w:val="4"/>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4"/>
        <w:gridCol w:w="859"/>
        <w:gridCol w:w="859"/>
        <w:gridCol w:w="859"/>
        <w:gridCol w:w="859"/>
        <w:gridCol w:w="859"/>
        <w:gridCol w:w="859"/>
        <w:gridCol w:w="859"/>
        <w:gridCol w:w="859"/>
        <w:gridCol w:w="859"/>
        <w:gridCol w:w="859"/>
        <w:gridCol w:w="859"/>
        <w:gridCol w:w="859"/>
        <w:gridCol w:w="859"/>
        <w:gridCol w:w="859"/>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单位类别</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9项水质指标</w:t>
            </w:r>
            <w:r>
              <w:rPr>
                <w:rFonts w:hint="eastAsia" w:ascii="仿宋_GB2312" w:hAnsi="仿宋_GB2312" w:eastAsia="仿宋_GB2312" w:cs="仿宋_GB2312"/>
                <w:kern w:val="0"/>
                <w:sz w:val="21"/>
                <w:szCs w:val="22"/>
                <w:vertAlign w:val="superscript"/>
                <w:lang w:val="en-US" w:eastAsia="zh-CN" w:bidi="ar"/>
              </w:rPr>
              <w:t>（a）</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6项水质指标</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色度</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浑浊度</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臭和味</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肉眼可见物</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pH</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2"/>
                <w:lang w:val="en-US" w:eastAsia="zh-CN" w:bidi="ar"/>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2"/>
                <w:sz w:val="21"/>
                <w:szCs w:val="22"/>
                <w:lang w:val="en-US" w:eastAsia="zh-CN" w:bidi="ar"/>
              </w:rPr>
              <w:t>排查单位数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r>
              <w:rPr>
                <w:rFonts w:hint="eastAsia" w:ascii="仿宋_GB2312" w:hAnsi="仿宋_GB2312" w:eastAsia="仿宋_GB2312" w:cs="仿宋_GB2312"/>
                <w:kern w:val="2"/>
                <w:sz w:val="21"/>
                <w:szCs w:val="22"/>
                <w:vertAlign w:val="superscript"/>
                <w:lang w:val="en-US" w:eastAsia="zh-CN" w:bidi="ar"/>
              </w:rPr>
              <w:t>（b）</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r>
              <w:rPr>
                <w:rFonts w:hint="eastAsia" w:ascii="仿宋_GB2312" w:hAnsi="仿宋_GB2312" w:eastAsia="仿宋_GB2312" w:cs="仿宋_GB2312"/>
                <w:kern w:val="2"/>
                <w:sz w:val="21"/>
                <w:szCs w:val="22"/>
                <w:vertAlign w:val="superscript"/>
                <w:lang w:val="en-US" w:eastAsia="zh-CN" w:bidi="ar"/>
              </w:rPr>
              <w:t>（c）</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r>
              <w:rPr>
                <w:rFonts w:hint="eastAsia" w:ascii="仿宋_GB2312" w:hAnsi="仿宋_GB2312" w:eastAsia="仿宋_GB2312" w:cs="仿宋_GB2312"/>
                <w:kern w:val="2"/>
                <w:sz w:val="21"/>
                <w:szCs w:val="22"/>
                <w:vertAlign w:val="superscript"/>
                <w:lang w:val="en-US" w:eastAsia="zh-CN" w:bidi="ar"/>
              </w:rPr>
              <w:t>（d）</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检测单位数</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城市集中式供水</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r>
              <w:rPr>
                <w:rFonts w:hint="eastAsia" w:ascii="仿宋_GB2312" w:hAnsi="仿宋_GB2312" w:eastAsia="仿宋_GB2312" w:cs="仿宋_GB2312"/>
                <w:kern w:val="0"/>
                <w:sz w:val="21"/>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二次供水</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2"/>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农村集中式供水</w:t>
            </w:r>
            <w:r>
              <w:rPr>
                <w:rFonts w:hint="eastAsia" w:ascii="仿宋_GB2312" w:hAnsi="仿宋_GB2312" w:eastAsia="仿宋_GB2312" w:cs="仿宋_GB2312"/>
                <w:kern w:val="0"/>
                <w:sz w:val="21"/>
                <w:szCs w:val="22"/>
                <w:vertAlign w:val="superscript"/>
                <w:lang w:val="en-US" w:eastAsia="zh-CN" w:bidi="ar"/>
              </w:rPr>
              <w:t>（e）</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农村小型集中式供水</w:t>
            </w:r>
            <w:r>
              <w:rPr>
                <w:rFonts w:hint="eastAsia" w:ascii="仿宋_GB2312" w:hAnsi="仿宋_GB2312" w:eastAsia="仿宋_GB2312" w:cs="仿宋_GB2312"/>
                <w:kern w:val="0"/>
                <w:sz w:val="21"/>
                <w:szCs w:val="22"/>
                <w:vertAlign w:val="superscript"/>
                <w:lang w:val="en-US" w:eastAsia="zh-CN" w:bidi="ar"/>
              </w:rPr>
              <w:t>（f）</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bl>
    <w:p>
      <w:pPr>
        <w:keepNext w:val="0"/>
        <w:keepLines w:val="0"/>
        <w:widowControl w:val="0"/>
        <w:suppressLineNumbers w:val="0"/>
        <w:adjustRightInd w:val="0"/>
        <w:snapToGrid w:val="0"/>
        <w:spacing w:before="163" w:beforeLines="50" w:beforeAutospacing="0" w:after="0" w:afterAutospacing="0" w:line="300" w:lineRule="exact"/>
        <w:ind w:left="210" w:right="0" w:hanging="210" w:hangingChars="1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a.指GB5749-2022新增或提高限值要求的9项水质指标，即</w:t>
      </w:r>
      <w:r>
        <w:rPr>
          <w:rFonts w:hint="eastAsia" w:ascii="仿宋_GB2312" w:hAnsi="仿宋_GB2312" w:eastAsia="仿宋_GB2312" w:cs="仿宋_GB2312"/>
          <w:kern w:val="0"/>
          <w:sz w:val="21"/>
          <w:szCs w:val="22"/>
          <w:lang w:val="en-US" w:eastAsia="zh-CN" w:bidi="ar"/>
        </w:rPr>
        <w:t>高氯酸盐、乙草胺、硝酸盐、浑浊度、高锰酸钾指数、游离氯、氯乙烯、三氯乙烯、乐果。</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b.排查的9项指标全部符合GB5749-2022的供水单位数，有一项不合格即判定为不合格单位。</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c.二次供水指检测设施数。</w:t>
      </w:r>
    </w:p>
    <w:p>
      <w:pPr>
        <w:keepNext w:val="0"/>
        <w:keepLines w:val="0"/>
        <w:widowControl w:val="0"/>
        <w:suppressLineNumbers w:val="0"/>
        <w:adjustRightInd w:val="0"/>
        <w:snapToGrid w:val="0"/>
        <w:spacing w:before="0" w:beforeAutospacing="0" w:after="0" w:afterAutospacing="0" w:line="300" w:lineRule="exact"/>
        <w:ind w:left="210" w:right="0" w:hanging="210" w:hangingChars="1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d.为表中色度、浑浊度、臭和味、肉眼可见物、pH、消毒剂余量等6项检测项目均合格的供水单位或二次供水设施数，有一项不合格即判定为不合格单位或设施。</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e.为农村设计日供水1000m</w:t>
      </w:r>
      <w:r>
        <w:rPr>
          <w:rFonts w:hint="eastAsia" w:ascii="仿宋_GB2312" w:hAnsi="仿宋_GB2312" w:eastAsia="仿宋_GB2312" w:cs="仿宋_GB2312"/>
          <w:kern w:val="2"/>
          <w:sz w:val="21"/>
          <w:szCs w:val="21"/>
          <w:vertAlign w:val="superscript"/>
          <w:lang w:val="en-US" w:eastAsia="zh-CN" w:bidi="ar"/>
        </w:rPr>
        <w:t>3</w:t>
      </w:r>
      <w:r>
        <w:rPr>
          <w:rFonts w:hint="eastAsia" w:ascii="仿宋_GB2312" w:hAnsi="仿宋_GB2312" w:eastAsia="仿宋_GB2312" w:cs="仿宋_GB2312"/>
          <w:kern w:val="2"/>
          <w:sz w:val="21"/>
          <w:szCs w:val="21"/>
          <w:lang w:val="en-US" w:eastAsia="zh-CN" w:bidi="ar"/>
        </w:rPr>
        <w:t>及以上集中式供水。</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f.为农村设计日供水100m</w:t>
      </w:r>
      <w:r>
        <w:rPr>
          <w:rFonts w:hint="eastAsia" w:ascii="仿宋_GB2312" w:hAnsi="仿宋_GB2312" w:eastAsia="仿宋_GB2312" w:cs="仿宋_GB2312"/>
          <w:kern w:val="2"/>
          <w:sz w:val="21"/>
          <w:szCs w:val="21"/>
          <w:vertAlign w:val="superscript"/>
          <w:lang w:val="en-US" w:eastAsia="zh-CN" w:bidi="ar"/>
        </w:rPr>
        <w:t>3</w:t>
      </w:r>
      <w:r>
        <w:rPr>
          <w:rFonts w:hint="eastAsia" w:ascii="仿宋_GB2312" w:hAnsi="仿宋_GB2312" w:eastAsia="仿宋_GB2312" w:cs="仿宋_GB2312"/>
          <w:kern w:val="2"/>
          <w:sz w:val="21"/>
          <w:szCs w:val="21"/>
          <w:lang w:val="en-US" w:eastAsia="zh-CN" w:bidi="ar"/>
        </w:rPr>
        <w:t>及以上小型集中式供水。</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附表9</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2024年二次供水卫生管理随机监督抽查信息汇总表</w:t>
      </w:r>
    </w:p>
    <w:tbl>
      <w:tblPr>
        <w:tblStyle w:val="4"/>
        <w:tblW w:w="13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5"/>
        <w:gridCol w:w="2037"/>
        <w:gridCol w:w="2124"/>
        <w:gridCol w:w="2136"/>
        <w:gridCol w:w="2386"/>
        <w:gridCol w:w="153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检查设施数</w:t>
            </w:r>
          </w:p>
        </w:tc>
        <w:tc>
          <w:tcPr>
            <w:tcW w:w="6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案件数</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罚款金额</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jc w:val="center"/>
        </w:trPr>
        <w:tc>
          <w:tcPr>
            <w:tcW w:w="2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供管水人员健康</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体检和培训</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设施卫生防护及</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0"/>
                <w:sz w:val="21"/>
                <w:szCs w:val="22"/>
                <w:lang w:val="en-US" w:eastAsia="zh-CN" w:bidi="ar"/>
              </w:rPr>
              <w:t>周围环境</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储水设备定期</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0"/>
                <w:sz w:val="21"/>
                <w:szCs w:val="22"/>
                <w:lang w:val="en-US" w:eastAsia="zh-CN" w:bidi="ar"/>
              </w:rPr>
              <w:t>清洗消毒</w:t>
            </w:r>
          </w:p>
        </w:tc>
        <w:tc>
          <w:tcPr>
            <w:tcW w:w="23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r>
    </w:tbl>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附表10</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2024年省级涉水产品卫生许可信息平台和监督档案情况汇总表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82"/>
        <w:gridCol w:w="3088"/>
        <w:gridCol w:w="3050"/>
        <w:gridCol w:w="261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9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辖区内省级涉水产品卫生许可信息平台</w:t>
            </w:r>
          </w:p>
        </w:tc>
        <w:tc>
          <w:tcPr>
            <w:tcW w:w="4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省级平台数</w:t>
            </w:r>
            <w:r>
              <w:rPr>
                <w:rFonts w:hint="eastAsia" w:ascii="仿宋_GB2312" w:hAnsi="仿宋_GB2312" w:eastAsia="仿宋_GB2312" w:cs="仿宋_GB2312"/>
                <w:kern w:val="0"/>
                <w:sz w:val="21"/>
                <w:szCs w:val="22"/>
                <w:vertAlign w:val="superscript"/>
                <w:lang w:val="en-US" w:eastAsia="zh-CN" w:bidi="ar"/>
              </w:rPr>
              <w:t>（a）</w:t>
            </w:r>
          </w:p>
        </w:tc>
        <w:tc>
          <w:tcPr>
            <w:tcW w:w="3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市、县级平台数</w:t>
            </w:r>
            <w:r>
              <w:rPr>
                <w:rFonts w:hint="eastAsia" w:ascii="仿宋_GB2312" w:hAnsi="仿宋_GB2312" w:eastAsia="仿宋_GB2312" w:cs="仿宋_GB2312"/>
                <w:kern w:val="0"/>
                <w:sz w:val="21"/>
                <w:szCs w:val="22"/>
                <w:vertAlign w:val="superscript"/>
                <w:lang w:val="en-US" w:eastAsia="zh-CN" w:bidi="ar"/>
              </w:rPr>
              <w:t>（a）</w:t>
            </w:r>
          </w:p>
        </w:tc>
        <w:tc>
          <w:tcPr>
            <w:tcW w:w="3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许可信息可对外查询平台数</w:t>
            </w:r>
            <w:r>
              <w:rPr>
                <w:rFonts w:hint="eastAsia" w:ascii="仿宋_GB2312" w:hAnsi="仿宋_GB2312" w:eastAsia="仿宋_GB2312" w:cs="仿宋_GB2312"/>
                <w:kern w:val="0"/>
                <w:sz w:val="21"/>
                <w:szCs w:val="22"/>
                <w:vertAlign w:val="superscript"/>
                <w:lang w:val="en-US" w:eastAsia="zh-CN" w:bidi="ar"/>
              </w:rPr>
              <w:t>（b）</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取得卫生行政许可产品数</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r>
              <w:rPr>
                <w:rFonts w:hint="eastAsia" w:ascii="仿宋_GB2312" w:hAnsi="仿宋_GB2312" w:eastAsia="仿宋_GB2312" w:cs="仿宋_GB2312"/>
                <w:kern w:val="0"/>
                <w:sz w:val="21"/>
                <w:szCs w:val="22"/>
                <w:lang w:val="en-US" w:eastAsia="zh-CN" w:bidi="ar"/>
              </w:rPr>
              <w:t>建立档案数</w:t>
            </w:r>
            <w:r>
              <w:rPr>
                <w:rFonts w:hint="eastAsia" w:ascii="仿宋_GB2312" w:hAnsi="仿宋_GB2312" w:eastAsia="仿宋_GB2312" w:cs="仿宋_GB2312"/>
                <w:kern w:val="0"/>
                <w:sz w:val="21"/>
                <w:szCs w:val="22"/>
                <w:vertAlign w:val="superscript"/>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3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3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2"/>
                <w:lang w:val="en-US"/>
              </w:rPr>
            </w:pPr>
          </w:p>
        </w:tc>
      </w:tr>
    </w:tbl>
    <w:p>
      <w:pPr>
        <w:keepNext w:val="0"/>
        <w:keepLines w:val="0"/>
        <w:widowControl w:val="0"/>
        <w:suppressLineNumbers w:val="0"/>
        <w:spacing w:before="0" w:beforeAutospacing="0" w:after="0" w:afterAutospacing="0" w:line="300" w:lineRule="exact"/>
        <w:ind w:left="578" w:leftChars="175" w:right="0" w:hanging="210" w:hangingChars="1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a.指按照《省级涉及饮用水卫生安全产品卫生行政许可规定》要求建立的，用于公布辖区取得卫生许可批件的涉水产品目录和批准文件内容的信息平台。</w:t>
      </w:r>
    </w:p>
    <w:p>
      <w:pPr>
        <w:keepNext w:val="0"/>
        <w:keepLines w:val="0"/>
        <w:widowControl w:val="0"/>
        <w:suppressLineNumbers w:val="0"/>
        <w:spacing w:before="0" w:beforeAutospacing="0" w:after="0" w:afterAutospacing="0" w:line="300" w:lineRule="exact"/>
        <w:ind w:left="42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b.指现有省、市、县级平台中对</w:t>
      </w:r>
      <w:r>
        <w:rPr>
          <w:rFonts w:hint="eastAsia" w:ascii="仿宋_GB2312" w:hAnsi="仿宋_GB2312" w:eastAsia="仿宋_GB2312" w:cs="仿宋_GB2312"/>
          <w:kern w:val="2"/>
          <w:sz w:val="21"/>
          <w:szCs w:val="21"/>
          <w:lang w:val="en-US" w:eastAsia="zh-CN" w:bidi="ar"/>
        </w:rPr>
        <w:t>取得卫生许可批件的涉水产品目录和批准文件内容</w:t>
      </w:r>
      <w:r>
        <w:rPr>
          <w:rFonts w:hint="eastAsia" w:ascii="仿宋_GB2312" w:hAnsi="仿宋_GB2312" w:eastAsia="仿宋_GB2312" w:cs="仿宋_GB2312"/>
          <w:kern w:val="2"/>
          <w:sz w:val="21"/>
          <w:szCs w:val="22"/>
          <w:lang w:val="en-US" w:eastAsia="zh-CN" w:bidi="ar"/>
        </w:rPr>
        <w:t>已实现对外查询功能的平台。</w:t>
      </w:r>
    </w:p>
    <w:p>
      <w:pPr>
        <w:keepNext w:val="0"/>
        <w:keepLines w:val="0"/>
        <w:widowControl w:val="0"/>
        <w:suppressLineNumbers w:val="0"/>
        <w:spacing w:before="0" w:beforeAutospacing="0" w:after="0" w:afterAutospacing="0" w:line="300" w:lineRule="exact"/>
        <w:ind w:left="578" w:leftChars="175" w:right="0" w:hanging="210" w:hangingChars="1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2"/>
          <w:lang w:val="en-US" w:eastAsia="zh-CN" w:bidi="ar"/>
        </w:rPr>
        <w:t>c.</w:t>
      </w:r>
      <w:r>
        <w:rPr>
          <w:rFonts w:hint="eastAsia" w:ascii="仿宋_GB2312" w:hAnsi="仿宋_GB2312" w:eastAsia="仿宋_GB2312" w:cs="仿宋_GB2312"/>
          <w:kern w:val="2"/>
          <w:sz w:val="21"/>
          <w:szCs w:val="21"/>
          <w:lang w:val="en-US" w:eastAsia="zh-CN" w:bidi="ar"/>
        </w:rPr>
        <w:t>指</w:t>
      </w:r>
      <w:r>
        <w:rPr>
          <w:rFonts w:hint="eastAsia" w:ascii="仿宋_GB2312" w:hAnsi="仿宋_GB2312" w:eastAsia="仿宋_GB2312" w:cs="仿宋_GB2312"/>
          <w:kern w:val="2"/>
          <w:sz w:val="21"/>
          <w:szCs w:val="22"/>
          <w:lang w:val="en-US" w:eastAsia="zh-CN" w:bidi="ar"/>
        </w:rPr>
        <w:t>按照监督信息报告卡要求填报信息并可通过国家卫生健康监督信息报告系统查阅的档案。多个产品填报在一个被监督单位档案中，将该档案填报的产品数统计为档案数。</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附表11</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2024年涉水产品经营单位随机监督抽查信息汇总表</w:t>
      </w:r>
    </w:p>
    <w:p>
      <w:pPr>
        <w:keepNext w:val="0"/>
        <w:keepLines w:val="0"/>
        <w:widowControl w:val="0"/>
        <w:suppressLineNumbers w:val="0"/>
        <w:spacing w:before="0" w:beforeAutospacing="0" w:after="0" w:afterAutospacing="0" w:line="240" w:lineRule="exact"/>
        <w:ind w:left="0" w:right="-643" w:rightChars="-306"/>
        <w:jc w:val="both"/>
        <w:rPr>
          <w:rFonts w:hint="eastAsia" w:ascii="华文仿宋" w:hAnsi="华文仿宋" w:eastAsia="华文仿宋" w:cs="华文仿宋"/>
          <w:kern w:val="2"/>
          <w:sz w:val="21"/>
          <w:szCs w:val="21"/>
          <w:lang w:val="en-US"/>
        </w:rPr>
      </w:pPr>
      <w:r>
        <w:rPr>
          <w:rFonts w:hint="eastAsia" w:ascii="华文仿宋" w:hAnsi="华文仿宋" w:eastAsia="华文仿宋" w:cs="华文仿宋"/>
          <w:kern w:val="2"/>
          <w:sz w:val="21"/>
          <w:szCs w:val="21"/>
          <w:lang w:val="en-US" w:eastAsia="zh-CN" w:bidi="ar"/>
        </w:rPr>
        <w:t xml:space="preserve">  </w:t>
      </w:r>
    </w:p>
    <w:tbl>
      <w:tblPr>
        <w:tblStyle w:val="4"/>
        <w:tblW w:w="15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18"/>
        <w:gridCol w:w="1134"/>
        <w:gridCol w:w="1134"/>
        <w:gridCol w:w="1134"/>
        <w:gridCol w:w="1134"/>
        <w:gridCol w:w="1134"/>
        <w:gridCol w:w="1134"/>
        <w:gridCol w:w="992"/>
        <w:gridCol w:w="1134"/>
        <w:gridCol w:w="1274"/>
        <w:gridCol w:w="9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辖区内</w:t>
            </w:r>
          </w:p>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检查</w:t>
            </w:r>
          </w:p>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w:t>
            </w:r>
          </w:p>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合格数</w:t>
            </w:r>
            <w:r>
              <w:rPr>
                <w:rFonts w:hint="eastAsia" w:ascii="仿宋_GB2312" w:hAnsi="仿宋_GB2312" w:eastAsia="仿宋_GB2312" w:cs="仿宋_GB2312"/>
                <w:kern w:val="2"/>
                <w:sz w:val="21"/>
                <w:szCs w:val="22"/>
                <w:vertAlign w:val="superscript"/>
                <w:lang w:val="en-US" w:eastAsia="zh-CN" w:bidi="ar"/>
              </w:rPr>
              <w:t>(a)</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检查</w:t>
            </w:r>
          </w:p>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产品数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产品检查合格数</w:t>
            </w:r>
            <w:r>
              <w:rPr>
                <w:rFonts w:hint="eastAsia" w:ascii="仿宋_GB2312" w:hAnsi="仿宋_GB2312" w:eastAsia="仿宋_GB2312" w:cs="仿宋_GB2312"/>
                <w:kern w:val="2"/>
                <w:sz w:val="21"/>
                <w:szCs w:val="22"/>
                <w:vertAlign w:val="superscript"/>
                <w:lang w:val="en-US" w:eastAsia="zh-CN" w:bidi="ar"/>
              </w:rPr>
              <w:t>(b)</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发现无证产品数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检测</w:t>
            </w:r>
          </w:p>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产品数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产品检测合格数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责令限期改正单位数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案件数</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在华责任单位</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城市实体经销单位</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乡镇实体经销单位</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网店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现制现售饮用水经营单位</w:t>
            </w:r>
            <w:r>
              <w:rPr>
                <w:rFonts w:hint="eastAsia" w:ascii="仿宋_GB2312" w:hAnsi="仿宋_GB2312" w:eastAsia="仿宋_GB2312" w:cs="仿宋_GB2312"/>
                <w:kern w:val="2"/>
                <w:sz w:val="21"/>
                <w:szCs w:val="22"/>
                <w:vertAlign w:val="superscript"/>
                <w:lang w:val="en-US" w:eastAsia="zh-CN" w:bidi="ar"/>
              </w:rPr>
              <w:t>(c)</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bl>
    <w:p>
      <w:pPr>
        <w:keepNext w:val="0"/>
        <w:keepLines w:val="0"/>
        <w:widowControl w:val="0"/>
        <w:suppressLineNumbers w:val="0"/>
        <w:snapToGrid w:val="0"/>
        <w:spacing w:before="163" w:beforeLines="50" w:beforeAutospacing="0" w:after="0" w:afterAutospacing="0" w:line="30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a.产品取得卫生许可批件，产品检查和检测均合格的单位数。</w:t>
      </w:r>
    </w:p>
    <w:p>
      <w:pPr>
        <w:keepNext w:val="0"/>
        <w:keepLines w:val="0"/>
        <w:widowControl w:val="0"/>
        <w:suppressLineNumbers w:val="0"/>
        <w:snapToGrid w:val="0"/>
        <w:spacing w:before="0" w:beforeAutospacing="0" w:after="0" w:afterAutospacing="0" w:line="30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b.产品取得卫生许可批件及标签、说明书均合格的产品数。</w:t>
      </w:r>
    </w:p>
    <w:p>
      <w:pPr>
        <w:keepNext w:val="0"/>
        <w:keepLines w:val="0"/>
        <w:widowControl w:val="0"/>
        <w:suppressLineNumbers w:val="0"/>
        <w:snapToGrid w:val="0"/>
        <w:spacing w:before="0" w:beforeAutospacing="0" w:after="0" w:afterAutospacing="0" w:line="300" w:lineRule="exact"/>
        <w:ind w:left="0" w:right="0"/>
        <w:jc w:val="left"/>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c.产品数指应用现场数。</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附表12</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2024年饮用水卫生随机监督抽查任务清单</w:t>
      </w:r>
    </w:p>
    <w:p>
      <w:pPr>
        <w:keepNext w:val="0"/>
        <w:keepLines w:val="0"/>
        <w:widowControl w:val="0"/>
        <w:suppressLineNumbers w:val="0"/>
        <w:spacing w:before="0" w:beforeAutospacing="0" w:after="0" w:afterAutospacing="0" w:line="240" w:lineRule="exact"/>
        <w:ind w:left="0" w:right="-643" w:rightChars="-306"/>
        <w:jc w:val="both"/>
        <w:rPr>
          <w:rFonts w:hint="eastAsia" w:ascii="华文仿宋" w:hAnsi="华文仿宋" w:eastAsia="华文仿宋" w:cs="华文仿宋"/>
          <w:kern w:val="2"/>
          <w:sz w:val="21"/>
          <w:szCs w:val="21"/>
          <w:lang w:val="en-US"/>
        </w:rPr>
      </w:pPr>
      <w:r>
        <w:rPr>
          <w:rFonts w:hint="eastAsia" w:ascii="华文仿宋" w:hAnsi="华文仿宋" w:eastAsia="华文仿宋" w:cs="华文仿宋"/>
          <w:kern w:val="2"/>
          <w:sz w:val="21"/>
          <w:szCs w:val="21"/>
          <w:lang w:val="en-US" w:eastAsia="zh-CN" w:bidi="ar"/>
        </w:rPr>
        <w:t xml:space="preserve">  </w:t>
      </w:r>
    </w:p>
    <w:tbl>
      <w:tblPr>
        <w:tblStyle w:val="4"/>
        <w:tblW w:w="13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5"/>
        <w:gridCol w:w="286"/>
        <w:gridCol w:w="309"/>
        <w:gridCol w:w="3852"/>
        <w:gridCol w:w="2186"/>
        <w:gridCol w:w="2112"/>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单位类别</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辖区单位总数</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抽查单位数</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城市集中式供水</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7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农村集中式供水</w:t>
            </w:r>
          </w:p>
        </w:tc>
        <w:tc>
          <w:tcPr>
            <w:tcW w:w="4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设计日供水≥1000m</w:t>
            </w:r>
            <w:r>
              <w:rPr>
                <w:rFonts w:hint="eastAsia" w:ascii="仿宋_GB2312" w:hAnsi="仿宋_GB2312" w:eastAsia="仿宋_GB2312" w:cs="仿宋_GB2312"/>
                <w:kern w:val="2"/>
                <w:sz w:val="21"/>
                <w:szCs w:val="22"/>
                <w:vertAlign w:val="superscript"/>
                <w:lang w:val="en-US" w:eastAsia="zh-CN" w:bidi="ar"/>
              </w:rPr>
              <w:t>3</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7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100m</w:t>
            </w:r>
            <w:r>
              <w:rPr>
                <w:rFonts w:hint="eastAsia" w:ascii="仿宋_GB2312" w:hAnsi="仿宋_GB2312" w:eastAsia="仿宋_GB2312" w:cs="仿宋_GB2312"/>
                <w:kern w:val="2"/>
                <w:sz w:val="21"/>
                <w:szCs w:val="22"/>
                <w:vertAlign w:val="superscript"/>
                <w:lang w:val="en-US" w:eastAsia="zh-CN" w:bidi="ar"/>
              </w:rPr>
              <w:t>3</w:t>
            </w:r>
            <w:r>
              <w:rPr>
                <w:rFonts w:hint="eastAsia" w:ascii="仿宋_GB2312" w:hAnsi="仿宋_GB2312" w:eastAsia="仿宋_GB2312" w:cs="仿宋_GB2312"/>
                <w:kern w:val="2"/>
                <w:sz w:val="21"/>
                <w:szCs w:val="22"/>
                <w:lang w:val="en-US" w:eastAsia="zh-CN" w:bidi="ar"/>
              </w:rPr>
              <w:t>≤设计日供水&lt;1000m</w:t>
            </w:r>
            <w:r>
              <w:rPr>
                <w:rFonts w:hint="eastAsia" w:ascii="仿宋_GB2312" w:hAnsi="仿宋_GB2312" w:eastAsia="仿宋_GB2312" w:cs="仿宋_GB2312"/>
                <w:kern w:val="2"/>
                <w:sz w:val="21"/>
                <w:szCs w:val="22"/>
                <w:vertAlign w:val="superscript"/>
                <w:lang w:val="en-US" w:eastAsia="zh-CN" w:bidi="ar"/>
              </w:rPr>
              <w:t>3</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农村在用集中式供水的乡镇</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二次供水</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涉水产品生产企业</w:t>
            </w:r>
          </w:p>
        </w:tc>
        <w:tc>
          <w:tcPr>
            <w:tcW w:w="4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0"/>
                <w:sz w:val="21"/>
                <w:szCs w:val="22"/>
                <w:lang w:val="en-US" w:eastAsia="zh-CN" w:bidi="ar"/>
              </w:rPr>
              <w:t>输配水设备、</w:t>
            </w:r>
            <w:r>
              <w:rPr>
                <w:rFonts w:hint="eastAsia" w:ascii="仿宋_GB2312" w:hAnsi="仿宋_GB2312" w:eastAsia="仿宋_GB2312" w:cs="仿宋_GB2312"/>
                <w:kern w:val="2"/>
                <w:sz w:val="21"/>
                <w:szCs w:val="22"/>
                <w:lang w:val="en-US" w:eastAsia="zh-CN" w:bidi="ar"/>
              </w:rPr>
              <w:t>水处理材料、化学处理剂企业</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19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水质处理器企业</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涉水产品在华责任单位</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30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涉水产品经营单位</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城市经营单位</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30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乡镇经营单位</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230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网店</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现制现售饮用水经营单位</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bl>
    <w:p>
      <w:pPr>
        <w:rPr>
          <w:rFonts w:hint="default" w:ascii="Calibri" w:hAnsi="Calibri" w:eastAsia="宋体" w:cs="Times New Roman"/>
          <w:sz w:val="24"/>
          <w:szCs w:val="24"/>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06FF2"/>
    <w:multiLevelType w:val="multilevel"/>
    <w:tmpl w:val="CC906FF2"/>
    <w:lvl w:ilvl="0" w:tentative="0">
      <w:start w:val="1"/>
      <w:numFmt w:val="chineseCounting"/>
      <w:suff w:val="nothing"/>
      <w:lvlText w:val="%1、"/>
      <w:lvlJc w:val="left"/>
      <w:pPr>
        <w:ind w:left="80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57C3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4D8D3B1AD3674C6C91586D7C137F395B_12</vt:lpwstr>
  </property>
</Properties>
</file>