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" w:beforeAutospacing="0" w:after="0" w:afterAutospacing="0" w:line="10" w:lineRule="atLeast"/>
        <w:ind w:right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sz w:val="32"/>
          <w:szCs w:val="32"/>
          <w:vertAlign w:val="baseline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0"/>
          <w:sz w:val="32"/>
          <w:szCs w:val="32"/>
          <w:vertAlign w:val="baseline"/>
        </w:rPr>
        <w:t>专项治理企业基本情况登记表</w:t>
      </w:r>
    </w:p>
    <w:p>
      <w:pPr>
        <w:pStyle w:val="2"/>
        <w:keepNext w:val="0"/>
        <w:keepLines w:val="0"/>
        <w:widowControl/>
        <w:suppressLineNumbers w:val="0"/>
        <w:spacing w:before="200" w:beforeAutospacing="0" w:after="0" w:afterAutospacing="0" w:line="10" w:lineRule="atLeast"/>
        <w:ind w:right="0"/>
        <w:jc w:val="left"/>
        <w:rPr>
          <w:rFonts w:hint="eastAsia" w:ascii="微软雅黑" w:hAnsi="微软雅黑" w:eastAsia="微软雅黑" w:cs="微软雅黑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 w:themeColor="text1"/>
          <w:spacing w:val="0"/>
          <w:sz w:val="20"/>
          <w:szCs w:val="20"/>
          <w:vertAlign w:val="baseline"/>
          <w14:textFill>
            <w14:solidFill>
              <w14:schemeClr w14:val="tx1"/>
            </w14:solidFill>
          </w14:textFill>
        </w:rPr>
        <w:t xml:space="preserve">填报单位: </w:t>
      </w:r>
      <w:r>
        <w:rPr>
          <w:rFonts w:hint="eastAsia" w:ascii="微软雅黑" w:hAnsi="微软雅黑" w:eastAsia="微软雅黑" w:cs="微软雅黑"/>
          <w:i w:val="0"/>
          <w:iCs w:val="0"/>
          <w:color w:val="000000" w:themeColor="text1"/>
          <w:spacing w:val="0"/>
          <w:sz w:val="20"/>
          <w:szCs w:val="20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微软雅黑" w:hAnsi="微软雅黑" w:eastAsia="微软雅黑" w:cs="微软雅黑"/>
          <w:i w:val="0"/>
          <w:iCs w:val="0"/>
          <w:color w:val="000000" w:themeColor="text1"/>
          <w:spacing w:val="0"/>
          <w:sz w:val="20"/>
          <w:szCs w:val="20"/>
          <w:vertAlign w:val="baseline"/>
          <w14:textFill>
            <w14:solidFill>
              <w14:schemeClr w14:val="tx1"/>
            </w14:solidFill>
          </w14:textFill>
        </w:rPr>
        <w:t xml:space="preserve">填表人: </w:t>
      </w:r>
      <w:r>
        <w:rPr>
          <w:rFonts w:hint="eastAsia" w:ascii="微软雅黑" w:hAnsi="微软雅黑" w:eastAsia="微软雅黑" w:cs="微软雅黑"/>
          <w:i w:val="0"/>
          <w:iCs w:val="0"/>
          <w:color w:val="000000" w:themeColor="text1"/>
          <w:spacing w:val="0"/>
          <w:sz w:val="20"/>
          <w:szCs w:val="20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微软雅黑" w:hAnsi="微软雅黑" w:eastAsia="微软雅黑" w:cs="微软雅黑"/>
          <w:i w:val="0"/>
          <w:iCs w:val="0"/>
          <w:color w:val="000000" w:themeColor="text1"/>
          <w:spacing w:val="0"/>
          <w:sz w:val="20"/>
          <w:szCs w:val="20"/>
          <w:vertAlign w:val="baseline"/>
          <w14:textFill>
            <w14:solidFill>
              <w14:schemeClr w14:val="tx1"/>
            </w14:solidFill>
          </w14:textFill>
        </w:rPr>
        <w:t>联系电话:</w:t>
      </w:r>
    </w:p>
    <w:tbl>
      <w:tblPr>
        <w:tblStyle w:val="3"/>
        <w:tblW w:w="15210" w:type="dxa"/>
        <w:tblInd w:w="-4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5"/>
        <w:gridCol w:w="630"/>
        <w:gridCol w:w="2385"/>
        <w:gridCol w:w="962"/>
        <w:gridCol w:w="1100"/>
        <w:gridCol w:w="863"/>
        <w:gridCol w:w="950"/>
        <w:gridCol w:w="975"/>
        <w:gridCol w:w="1030"/>
        <w:gridCol w:w="1057"/>
        <w:gridCol w:w="923"/>
        <w:gridCol w:w="645"/>
        <w:gridCol w:w="705"/>
        <w:gridCol w:w="675"/>
        <w:gridCol w:w="645"/>
        <w:gridCol w:w="675"/>
        <w:gridCol w:w="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23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9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所在市县</w:t>
            </w:r>
          </w:p>
        </w:tc>
        <w:tc>
          <w:tcPr>
            <w:tcW w:w="11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规模</w:t>
            </w:r>
          </w:p>
        </w:tc>
        <w:tc>
          <w:tcPr>
            <w:tcW w:w="8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从业人员总数</w:t>
            </w:r>
          </w:p>
        </w:tc>
        <w:tc>
          <w:tcPr>
            <w:tcW w:w="9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接害劳动者数</w:t>
            </w:r>
          </w:p>
        </w:tc>
        <w:tc>
          <w:tcPr>
            <w:tcW w:w="9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接害劳动者在岗职业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健康检查人数</w:t>
            </w:r>
          </w:p>
        </w:tc>
        <w:tc>
          <w:tcPr>
            <w:tcW w:w="10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是否进行职业病危害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报</w:t>
            </w:r>
          </w:p>
        </w:tc>
        <w:tc>
          <w:tcPr>
            <w:tcW w:w="19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是否接受职业健康培训</w:t>
            </w:r>
          </w:p>
        </w:tc>
        <w:tc>
          <w:tcPr>
            <w:tcW w:w="64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近三年是否进行职业病危害定期检测</w:t>
            </w: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近三年是否进行职业病危害评价</w:t>
            </w:r>
          </w:p>
        </w:tc>
        <w:tc>
          <w:tcPr>
            <w:tcW w:w="25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超标岗位数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职业健康管理人员</w:t>
            </w:r>
          </w:p>
        </w:tc>
        <w:tc>
          <w:tcPr>
            <w:tcW w:w="64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总数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粉尘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毒物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噪声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right="0"/>
        <w:jc w:val="both"/>
        <w:rPr>
          <w:rFonts w:hint="eastAsia" w:ascii="宋体" w:hAnsi="宋体" w:eastAsia="宋体" w:cs="宋体"/>
          <w:i w:val="0"/>
          <w:iCs w:val="0"/>
          <w:color w:val="000000" w:themeColor="text1"/>
          <w:spacing w:val="11"/>
          <w:sz w:val="18"/>
          <w:szCs w:val="1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spacing w:val="11"/>
          <w:sz w:val="18"/>
          <w:szCs w:val="18"/>
          <w:vertAlign w:val="baseline"/>
          <w:lang w:eastAsia="zh-CN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pacing w:val="11"/>
          <w:sz w:val="18"/>
          <w:szCs w:val="1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1.规模按照以下分类填写：大型（从业人员≥1000人，营业收入≥40000万元）、中型（300≤从业人员＜1000人，2000≤营业收入＜40000万元）、</w:t>
      </w:r>
    </w:p>
    <w:p>
      <w:pPr>
        <w:pStyle w:val="2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right="0" w:firstLine="606" w:firstLineChars="300"/>
        <w:jc w:val="both"/>
        <w:rPr>
          <w:rFonts w:hint="eastAsia" w:ascii="宋体" w:hAnsi="宋体" w:eastAsia="宋体" w:cs="宋体"/>
          <w:i w:val="0"/>
          <w:iCs w:val="0"/>
          <w:color w:val="000000" w:themeColor="text1"/>
          <w:spacing w:val="11"/>
          <w:sz w:val="18"/>
          <w:szCs w:val="1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spacing w:val="11"/>
          <w:sz w:val="18"/>
          <w:szCs w:val="1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小型（20人≤从业人员＜300人，300万元≤营业收入＜2000万元）、微型（从业人员＜20人或营业收入＜300万元）。</w:t>
      </w:r>
    </w:p>
    <w:p>
      <w:pPr>
        <w:pStyle w:val="2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right="0" w:firstLine="606" w:firstLineChars="300"/>
        <w:jc w:val="both"/>
        <w:rPr>
          <w:rFonts w:hint="eastAsia" w:ascii="宋体" w:hAnsi="宋体" w:eastAsia="宋体" w:cs="宋体"/>
          <w:i w:val="0"/>
          <w:iCs w:val="0"/>
          <w:color w:val="000000" w:themeColor="text1"/>
          <w:spacing w:val="11"/>
          <w:sz w:val="18"/>
          <w:szCs w:val="1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spacing w:val="11"/>
          <w:sz w:val="18"/>
          <w:szCs w:val="1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2.此表超标岗位总数为不重复计算的岗位数。</w:t>
      </w:r>
    </w:p>
    <w:p>
      <w:pPr>
        <w:pStyle w:val="2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right="0" w:firstLine="606" w:firstLineChars="300"/>
        <w:jc w:val="both"/>
        <w:rPr>
          <w:rFonts w:hint="default" w:ascii="宋体" w:hAnsi="宋体" w:eastAsia="宋体" w:cs="宋体"/>
          <w:i w:val="0"/>
          <w:iCs w:val="0"/>
          <w:color w:val="000000" w:themeColor="text1"/>
          <w:spacing w:val="11"/>
          <w:sz w:val="18"/>
          <w:szCs w:val="1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spacing w:val="11"/>
          <w:sz w:val="18"/>
          <w:szCs w:val="1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3.此表应当逐级报送，各县区于2022年8月1日前报送至市卫健委综合监督科。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YzI1ZjhlZjZiYmQ0MmJkYWQwNWJmZThiMTYzYmEifQ=="/>
  </w:docVars>
  <w:rsids>
    <w:rsidRoot w:val="1B451498"/>
    <w:rsid w:val="1B451498"/>
    <w:rsid w:val="449C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352</Characters>
  <Lines>0</Lines>
  <Paragraphs>0</Paragraphs>
  <TotalTime>33</TotalTime>
  <ScaleCrop>false</ScaleCrop>
  <LinksUpToDate>false</LinksUpToDate>
  <CharactersWithSpaces>408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2022-05-19T01:47:00Z</dcterms:created>
  <dc:creator>汪鸿飞</dc:creator>
  <cp:lastModifiedBy>汪鸿飞</cp:lastModifiedBy>
  <dcterms:modified xsi:type="dcterms:W3CDTF">2022-05-19T08:01:05Z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963A199C4D2D499EB5D42F37D4831FA1</vt:lpwstr>
  </property>
</Properties>
</file>